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7357e4af95789b19b82f581c8c14c19d1e81c5"/>
    <w:p>
      <w:pPr>
        <w:pStyle w:val="Heading1"/>
      </w:pPr>
      <w:r>
        <w:t xml:space="preserve">Reporte de Práctica 5 — Pruebas de Rendimiento y Seguridad</w:t>
      </w:r>
    </w:p>
    <w:p>
      <w:pPr>
        <w:pStyle w:val="BlockText"/>
      </w:pPr>
      <w:r>
        <w:t xml:space="preserve">Ejecuta aquí los 4 casos de</w:t>
      </w:r>
      <w:r>
        <w:t xml:space="preserve"> </w:t>
      </w:r>
      <w:r>
        <w:rPr>
          <w:rStyle w:val="VerbatimChar"/>
        </w:rPr>
        <w:t xml:space="preserve">semana-12/base/guion-pruebas-rendimiento-seguridad.md</w:t>
      </w:r>
      <w:r>
        <w:t xml:space="preserve"> </w:t>
      </w:r>
      <w:r>
        <w:t xml:space="preserve">contra el JWT/captcha real de Web y el WebSocket real de Distribuidos.</w:t>
      </w:r>
    </w:p>
    <w:bookmarkStart w:id="9" w:name="caso-de-rendimiento-1-resultado"/>
    <w:p>
      <w:pPr>
        <w:pStyle w:val="Heading2"/>
      </w:pPr>
      <w:r>
        <w:t xml:space="preserve">Caso de rendimiento 1 — resultado</w:t>
      </w:r>
    </w:p>
    <w:bookmarkEnd w:id="9"/>
    <w:bookmarkStart w:id="10" w:name="caso-de-rendimiento-2-resultado"/>
    <w:p>
      <w:pPr>
        <w:pStyle w:val="Heading2"/>
      </w:pPr>
      <w:r>
        <w:t xml:space="preserve">Caso de rendimiento 2 — resultado</w:t>
      </w:r>
    </w:p>
    <w:bookmarkEnd w:id="10"/>
    <w:bookmarkStart w:id="11" w:name="caso-de-seguridad-1-resultado"/>
    <w:p>
      <w:pPr>
        <w:pStyle w:val="Heading2"/>
      </w:pPr>
      <w:r>
        <w:t xml:space="preserve">Caso de seguridad 1 — resultado</w:t>
      </w:r>
    </w:p>
    <w:bookmarkEnd w:id="11"/>
    <w:bookmarkStart w:id="12" w:name="caso-de-seguridad-2-resultado"/>
    <w:p>
      <w:pPr>
        <w:pStyle w:val="Heading2"/>
      </w:pPr>
      <w:r>
        <w:t xml:space="preserve">Caso de seguridad 2 — resultado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