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1cec63231fb8820abf18f2c53f9240fae4380"/>
    <w:p>
      <w:pPr>
        <w:pStyle w:val="Heading1"/>
      </w:pPr>
      <w:r>
        <w:t xml:space="preserve">Semana 15 (30 nov-4 dic)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</w:t>
      </w:r>
      <w:r>
        <w:t xml:space="preserve"> </w:t>
      </w:r>
      <w:r>
        <w:rPr>
          <w:b/>
          <w:bCs/>
        </w:rPr>
        <w:t xml:space="preserve">CORTE 3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informe final de calidad (diagnóstico ISO 9126).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entregar el informe final de calidad del sistema CECyT9, con hallazgos y recomendaciones que Distribuidos y Web deben aplicar como ajuste final.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14.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consolidar todos los hallazgos del parcial (funcionales, de rendimiento, de seguridad) en un informe de calidad ISO 9126 con recomendaciones concretas y priorizadas.</w:t>
      </w:r>
    </w:p>
    <w:p>
      <w:pPr>
        <w:pStyle w:val="BodyText"/>
      </w:pPr>
      <w:r>
        <w:rPr>
          <w:b/>
          <w:bCs/>
        </w:rPr>
        <w:t xml:space="preserve">Entregable (CORTE 3, compartido):</w:t>
      </w:r>
      <w:r>
        <w:t xml:space="preserve"> </w:t>
      </w:r>
      <w:r>
        <w:t xml:space="preserve">informe final de calidad ISO 9126 — entregable integrador final de todo el proyecto.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base/informe-final-calidad.md</w:t>
      </w:r>
      <w:r>
        <w:t xml:space="preserve"> </w:t>
      </w:r>
      <w:r>
        <w:t xml:space="preserve">(secciones vacías).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2026-08-27T01:39:32Z</dcterms:created>
  <dcterms:modified xsi:type="dcterms:W3CDTF">2026-08-27T01:39:32Z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