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c55aec0b42862318beb17190bebf13b4e7515f"/>
    <w:p>
      <w:pPr>
        <w:pStyle w:val="Heading1"/>
      </w:pPr>
      <w:r>
        <w:t xml:space="preserve">Informe Final de Calidad ISO 9126 — Proyecto CECyT9</w:t>
      </w:r>
    </w:p>
    <w:bookmarkStart w:id="9" w:name="resumen-ejecutivo"/>
    <w:p>
      <w:pPr>
        <w:pStyle w:val="Heading2"/>
      </w:pPr>
      <w:r>
        <w:t xml:space="preserve">Resumen ejecutivo</w:t>
      </w:r>
    </w:p>
    <w:bookmarkEnd w:id="9"/>
    <w:bookmarkStart w:id="10" w:name="hallazgos-por-característica-iso-9126"/>
    <w:p>
      <w:pPr>
        <w:pStyle w:val="Heading2"/>
      </w:pPr>
      <w:r>
        <w:t xml:space="preserve">Hallazgos por característica ISO 9126</w:t>
      </w:r>
    </w:p>
    <w:bookmarkEnd w:id="10"/>
    <w:bookmarkStart w:id="11" w:name="recomendaciones-priorizadas"/>
    <w:p>
      <w:pPr>
        <w:pStyle w:val="Heading2"/>
      </w:pPr>
      <w:r>
        <w:t xml:space="preserve">Recomendaciones priorizadas</w:t>
      </w:r>
    </w:p>
    <w:bookmarkEnd w:id="11"/>
    <w:bookmarkStart w:id="12" w:name="cierre-del-proyecto-integrador"/>
    <w:p>
      <w:pPr>
        <w:pStyle w:val="Heading2"/>
      </w:pPr>
      <w:r>
        <w:t xml:space="preserve">Cierre del proyecto integrador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