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WebLab#</w:t>
      </w:r>
      <w:r w:rsidDel="00000000" w:rsidR="00000000" w:rsidRPr="00000000">
        <w:rPr>
          <w:b w:val="1"/>
          <w:sz w:val="48"/>
          <w:szCs w:val="4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SPA</w:t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2022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Продолжение </w:t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WebLab#1</w:t>
        </w:r>
      </w:hyperlink>
      <w:r w:rsidDel="00000000" w:rsidR="00000000" w:rsidRPr="00000000">
        <w:rPr>
          <w:rtl w:val="0"/>
        </w:rPr>
        <w:t xml:space="preserve"> и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WebLab#2</w:t>
        </w:r>
      </w:hyperlink>
      <w:r w:rsidDel="00000000" w:rsidR="00000000" w:rsidRPr="00000000">
        <w:rPr>
          <w:rtl w:val="0"/>
        </w:rPr>
        <w:t xml:space="preserve">. Необходимо для выбранного приложения (к этому моменту должен быть готов бэкенд с REST API и макет интерфейса) разработать пользовательский интерфейс в виде одностраничного приложения (SPA).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Приложение должно быть разработано на языке TypeScript с использованием JS-фреймворка, обеспечивающим компонентный подход (например, </w:t>
      </w:r>
      <w:r w:rsidDel="00000000" w:rsidR="00000000" w:rsidRPr="00000000">
        <w:rPr>
          <w:rtl w:val="0"/>
        </w:rPr>
        <w:t xml:space="preserve">Angular, React, Vue</w:t>
      </w:r>
      <w:r w:rsidDel="00000000" w:rsidR="00000000" w:rsidRPr="00000000">
        <w:rPr>
          <w:rtl w:val="0"/>
        </w:rPr>
        <w:t xml:space="preserve"> и др.), либо без фреймворка, но с теми же требованиями.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Компоненты должны быть реализованы на базе одного из общепринятых архитектурных паттернов (MVC/MVP/MVVM/аналоги), запрещается использование “классического” js-подхода с неконтролируемыми подписками и модификациями DOM.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Весь UI должен быть действительно декомпозирован на компоненты, все повторяющиеся элементы интерфейса должны быть вынесены в качестве компонентов (панели, кнопки, поля и формы ввода).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Реализация бизнес-логики приложения, API должна быть вынесена в соответствующие программные компоненты (обычно именуемые “сервисами”).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Должна поддерживаться полноценная маршрутизация, принятая в Web: состояние любой страницы полностью кодируется URL и может быть из него восстановлено (например при переходе по ссылке из мессенджера). Примечание: методика наименования URL страниц и состояний идеологически схожа с принципами REST.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 умолчанию - достаточно адаптивной десктопной версии (корректное отображение в диапазоне от 1280 x 768 до 4k).</w:t>
      </w:r>
    </w:p>
    <w:p w:rsidR="00000000" w:rsidDel="00000000" w:rsidP="00000000" w:rsidRDefault="00000000" w:rsidRPr="00000000" w14:paraId="0000000D">
      <w:pPr>
        <w:pageBreakBefore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Дополнительное задание #1 </w:t>
      </w:r>
    </w:p>
    <w:p w:rsidR="00000000" w:rsidDel="00000000" w:rsidP="00000000" w:rsidRDefault="00000000" w:rsidRPr="00000000" w14:paraId="0000000F">
      <w:pPr>
        <w:pageBreakBefore w:val="0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ab/>
        <w:t xml:space="preserve">Подключен и настроен линтер, все основные компоненты покрыты unit-тестами.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Дополнительное задание #2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  <w:t xml:space="preserve">Поддержка jwt-авторизации (при условии ее реализации на бекенде).</w:t>
      </w:r>
    </w:p>
    <w:p w:rsidR="00000000" w:rsidDel="00000000" w:rsidP="00000000" w:rsidRDefault="00000000" w:rsidRPr="00000000" w14:paraId="0000001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Дополнительное задание #3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 xml:space="preserve">Разработан полноценный CI/CD у приложения: сборка docker-образов, запуск тестов (при наличии), развертывание (на локальной машине/хостинге/облаке).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Дополнительное задание #4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Приложение работает с сохранением своего состояния (частичная автономность), которое сохраняется во внутреннем хранилище (localStorage, IndexedDB). Например, сохраняется частично заполненная, но не отправленная форма и т.д.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Дополнительное задание #5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Адаптив под мобильную версию.</w:t>
      </w:r>
    </w:p>
    <w:p w:rsidR="00000000" w:rsidDel="00000000" w:rsidP="00000000" w:rsidRDefault="00000000" w:rsidRPr="00000000" w14:paraId="0000001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_GB"/>
      </w:rPr>
    </w:rPrDefault>
    <w:pPrDefault>
      <w:pPr>
        <w:spacing w:line="276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HA88gCg8cGWkj88XwPGyTRVrnYDHrSTACzgIAWt78LM/edit" TargetMode="External"/><Relationship Id="rId7" Type="http://schemas.openxmlformats.org/officeDocument/2006/relationships/hyperlink" Target="https://docs.google.com/document/d/1qu0Jiyoak3oJGe0_qBBhjtEVuBeGyZjT43F-6NJXfOs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