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BA5" w:rsidRDefault="00015BFF">
      <w:pPr>
        <w:pStyle w:val="Ttulo1"/>
      </w:pPr>
      <w:bookmarkStart w:id="0" w:name="_GoBack"/>
      <w:bookmarkEnd w:id="0"/>
      <w:r>
        <w:t>Cuestionario — Crítica de la Razón Pura (Immanuel Kant)</w:t>
      </w:r>
    </w:p>
    <w:p w:rsidR="00C32BA5" w:rsidRDefault="00015BFF">
      <w:r>
        <w:t>Basado en los diez primeros capítulos de la obra.</w:t>
      </w:r>
    </w:p>
    <w:p w:rsidR="00C32BA5" w:rsidRDefault="00015BFF">
      <w:pPr>
        <w:pStyle w:val="Ttulo2"/>
      </w:pPr>
      <w:r>
        <w:t>I. Comprensión básica</w:t>
      </w:r>
    </w:p>
    <w:p w:rsidR="00C32BA5" w:rsidRDefault="00015BFF">
      <w:r>
        <w:t>1. ¿Cuál es el problema central que Kant se propone resolver en la Crítica de la Razón Pura?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p w:rsidR="00C32BA5" w:rsidRDefault="00015BFF">
      <w:r>
        <w:t>2. ¿Qué diferencia establece Kant entre los conocimientos a priori y a posteriori?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p w:rsidR="00C32BA5" w:rsidRDefault="00015BFF">
      <w:r>
        <w:t>3. ¿Qué distingue un juicio analítico de un jui</w:t>
      </w:r>
      <w:r>
        <w:t>cio sintético, y por qué Kant considera importante esta diferencia?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p w:rsidR="00C32BA5" w:rsidRDefault="00015BFF">
      <w:r>
        <w:t>4. ¿Qué significa para Kant la expresión “filosofía trascendental”?</w:t>
      </w:r>
    </w:p>
    <w:p w:rsidR="00C32BA5" w:rsidRDefault="00015BFF">
      <w:r>
        <w:t>_________________________________________________________</w:t>
      </w:r>
      <w:r>
        <w:t>___</w:t>
      </w:r>
      <w:r>
        <w:br/>
      </w:r>
      <w:r>
        <w:br/>
      </w:r>
    </w:p>
    <w:p w:rsidR="00C32BA5" w:rsidRDefault="00015BFF">
      <w:r>
        <w:t>5. Según la Estética Trascendental, ¿qué papel cumplen el espacio y el tiempo en el conocimiento humano?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p w:rsidR="00C32BA5" w:rsidRDefault="00015BFF">
      <w:pPr>
        <w:pStyle w:val="Ttulo2"/>
      </w:pPr>
      <w:r>
        <w:t>II. Análisis conceptual</w:t>
      </w:r>
    </w:p>
    <w:p w:rsidR="00C32BA5" w:rsidRDefault="00015BFF">
      <w:r>
        <w:t>6. ¿Por qué el espacio y el tiempo son considerados por Ka</w:t>
      </w:r>
      <w:r>
        <w:t>nt “intuiciones puras” y no conceptos empíricos?</w:t>
      </w:r>
    </w:p>
    <w:p w:rsidR="00C32BA5" w:rsidRDefault="00015BFF">
      <w:r>
        <w:lastRenderedPageBreak/>
        <w:t>____________________________________________________________</w:t>
      </w:r>
      <w:r>
        <w:br/>
      </w:r>
      <w:r>
        <w:br/>
      </w:r>
    </w:p>
    <w:p w:rsidR="00C32BA5" w:rsidRDefault="00015BFF">
      <w:r>
        <w:t>7. ¿Qué diferencia hay entre fenómeno y noúmeno en la teoría del conocimiento kantiana?</w:t>
      </w:r>
    </w:p>
    <w:p w:rsidR="00C32BA5" w:rsidRDefault="00015BFF">
      <w:r>
        <w:t>________________________________________________________</w:t>
      </w:r>
      <w:r>
        <w:t>____</w:t>
      </w:r>
      <w:r>
        <w:br/>
      </w:r>
      <w:r>
        <w:br/>
      </w:r>
    </w:p>
    <w:p w:rsidR="00C32BA5" w:rsidRDefault="00015BFF">
      <w:r>
        <w:t>8. ¿Qué función cumple el entendimiento en contraste con la sensibilidad dentro del proceso cognoscitivo?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p w:rsidR="00C32BA5" w:rsidRDefault="00015BFF">
      <w:r>
        <w:t>9. ¿Qué son las “categorías del entendimiento” y cuál es su origen según Kant?</w:t>
      </w:r>
    </w:p>
    <w:p w:rsidR="00C32BA5" w:rsidRDefault="00015BFF">
      <w:r>
        <w:t>_</w:t>
      </w:r>
      <w:r>
        <w:t>___________________________________________________________</w:t>
      </w:r>
      <w:r>
        <w:br/>
      </w:r>
      <w:r>
        <w:br/>
      </w:r>
    </w:p>
    <w:p w:rsidR="00C32BA5" w:rsidRDefault="00015BFF">
      <w:r>
        <w:t>10. ¿Qué papel cumple la “apercepción trascendental” en la unificación de la experiencia?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p w:rsidR="00C32BA5" w:rsidRDefault="00015BFF">
      <w:pPr>
        <w:pStyle w:val="Ttulo2"/>
      </w:pPr>
      <w:r>
        <w:t>III. Razonamiento y aplicación</w:t>
      </w:r>
    </w:p>
    <w:p w:rsidR="00C32BA5" w:rsidRDefault="00015BFF">
      <w:r>
        <w:t xml:space="preserve">11. ¿Cómo </w:t>
      </w:r>
      <w:r>
        <w:t>demuestra Kant que las categorías no provienen de la experiencia, sino que la hacen posible?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p w:rsidR="00C32BA5" w:rsidRDefault="00015BFF">
      <w:r>
        <w:t>12. ¿Qué relación existe entre los juicios lógicos y las categorías del entendimiento?</w:t>
      </w:r>
    </w:p>
    <w:p w:rsidR="00C32BA5" w:rsidRDefault="00015BFF">
      <w:r>
        <w:t>_____________</w:t>
      </w:r>
      <w:r>
        <w:t>_______________________________________________</w:t>
      </w:r>
      <w:r>
        <w:br/>
      </w:r>
      <w:r>
        <w:br/>
      </w:r>
    </w:p>
    <w:p w:rsidR="00C32BA5" w:rsidRDefault="00015BFF">
      <w:r>
        <w:t>13. ¿Cuáles son los principales principios del entendimiento puro y qué función cumplen en la experiencia?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p w:rsidR="00C32BA5" w:rsidRDefault="00015BFF">
      <w:r>
        <w:t xml:space="preserve">14. ¿Por qué Kant considera que la </w:t>
      </w:r>
      <w:r>
        <w:t>naturaleza no es “dada”, sino “construida” por el entendimiento humano?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p w:rsidR="00C32BA5" w:rsidRDefault="00015BFF">
      <w:r>
        <w:t>15. ¿En qué consiste la llamada “revolución copernicana” en filosofía propuesta por Kant, y cómo se manifiesta en los pri</w:t>
      </w:r>
      <w:r>
        <w:t>meros capítulos de la obra?</w:t>
      </w:r>
    </w:p>
    <w:p w:rsidR="00C32BA5" w:rsidRDefault="00015BFF">
      <w:r>
        <w:t>____________________________________________________________</w:t>
      </w:r>
      <w:r>
        <w:br/>
      </w:r>
      <w:r>
        <w:br/>
      </w:r>
    </w:p>
    <w:sectPr w:rsidR="00C32B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BFF"/>
    <w:rsid w:val="00034616"/>
    <w:rsid w:val="0006063C"/>
    <w:rsid w:val="0015074B"/>
    <w:rsid w:val="0029639D"/>
    <w:rsid w:val="00326F90"/>
    <w:rsid w:val="00AA1D8D"/>
    <w:rsid w:val="00B47730"/>
    <w:rsid w:val="00C32B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22579E9-49F9-4416-9F49-40F43E2B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030B1A-2BFC-41F3-A7D5-31A0FB888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2213</Characters>
  <Application>Microsoft Office Word</Application>
  <DocSecurity>0</DocSecurity>
  <Lines>18</Lines>
  <Paragraphs>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Cuestionario — Crítica de la Razón Pura (Immanuel Kant)</vt:lpstr>
      <vt:lpstr>    I. Comprensión básica</vt:lpstr>
      <vt:lpstr>    II. Análisis conceptual</vt:lpstr>
      <vt:lpstr>    III. Razonamiento y aplicación</vt:lpstr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LOPEZ</cp:lastModifiedBy>
  <cp:revision>2</cp:revision>
  <dcterms:created xsi:type="dcterms:W3CDTF">2025-10-26T20:00:00Z</dcterms:created>
  <dcterms:modified xsi:type="dcterms:W3CDTF">2025-10-26T20:00:00Z</dcterms:modified>
  <cp:category/>
</cp:coreProperties>
</file>