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0" w:firstLineChars="0"/>
        <w:rPr>
          <w:rFonts w:ascii="宋体" w:hAnsi="宋体"/>
          <w:b/>
          <w:bCs/>
          <w:szCs w:val="21"/>
        </w:rPr>
      </w:pPr>
      <w:bookmarkStart w:id="0" w:name="_Toc372645493"/>
      <w:bookmarkStart w:id="166" w:name="_GoBack"/>
      <w:bookmarkEnd w:id="166"/>
      <w:r>
        <w:rPr>
          <w:rFonts w:hint="eastAsia" w:ascii="宋体" w:hAnsi="宋体"/>
          <w:b/>
          <w:bCs/>
          <w:szCs w:val="21"/>
        </w:rPr>
        <w:t>信息等级：重要</w:t>
      </w:r>
      <w:r>
        <w:rPr>
          <w:rFonts w:ascii="宋体" w:hAnsi="宋体"/>
          <w:b/>
          <w:bCs/>
          <w:szCs w:val="21"/>
        </w:rPr>
        <w:t xml:space="preserve"> </w:t>
      </w:r>
    </w:p>
    <w:p>
      <w:pPr>
        <w:spacing w:line="276" w:lineRule="auto"/>
        <w:ind w:firstLine="0" w:firstLineChars="0"/>
        <w:rPr>
          <w:rFonts w:ascii="宋体" w:hAnsi="宋体"/>
          <w:b/>
          <w:bCs/>
          <w:szCs w:val="21"/>
        </w:rPr>
      </w:pPr>
      <w:r>
        <w:rPr>
          <w:rFonts w:hint="eastAsia" w:ascii="宋体" w:hAnsi="宋体"/>
          <w:b/>
          <w:bCs/>
          <w:szCs w:val="21"/>
        </w:rPr>
        <w:t>受控状态：</w:t>
      </w:r>
      <w:r>
        <w:rPr>
          <w:rFonts w:hint="eastAsia" w:ascii="宋体" w:hAnsi="宋体"/>
          <w:b/>
          <w:bCs/>
          <w:color w:val="000000"/>
          <w:szCs w:val="21"/>
        </w:rPr>
        <w:t>受控</w:t>
      </w:r>
    </w:p>
    <w:p>
      <w:pPr>
        <w:spacing w:line="276" w:lineRule="auto"/>
        <w:ind w:firstLine="0" w:firstLineChars="0"/>
        <w:rPr>
          <w:rFonts w:ascii="宋体" w:hAnsi="宋体"/>
          <w:b/>
          <w:bCs/>
          <w:szCs w:val="21"/>
        </w:rPr>
      </w:pPr>
      <w:r>
        <w:rPr>
          <w:rFonts w:hint="eastAsia" w:ascii="宋体" w:hAnsi="宋体"/>
          <w:b/>
          <w:bCs/>
          <w:szCs w:val="21"/>
        </w:rPr>
        <w:t>文件编号</w:t>
      </w:r>
      <w:r>
        <w:rPr>
          <w:rFonts w:hint="eastAsia" w:ascii="宋体" w:hAnsi="宋体"/>
          <w:b/>
          <w:bCs/>
          <w:color w:val="000000"/>
          <w:szCs w:val="21"/>
        </w:rPr>
        <w:t>：</w:t>
      </w:r>
      <w:r>
        <w:rPr>
          <w:rFonts w:hint="eastAsia" w:ascii="宋体" w:hAnsi="宋体"/>
          <w:b/>
          <w:bCs/>
          <w:color w:val="000000"/>
          <w:szCs w:val="21"/>
          <w:lang w:eastAsia="zh-CN"/>
        </w:rPr>
        <w:t>CM</w:t>
      </w:r>
      <w:r>
        <w:rPr>
          <w:rFonts w:ascii="宋体" w:hAnsi="宋体"/>
          <w:b/>
          <w:bCs/>
          <w:color w:val="000000"/>
          <w:szCs w:val="21"/>
        </w:rPr>
        <w:t>-</w:t>
      </w:r>
      <w:r>
        <w:rPr>
          <w:rFonts w:hint="eastAsia" w:ascii="宋体" w:hAnsi="宋体"/>
          <w:b/>
          <w:bCs/>
          <w:color w:val="000000"/>
          <w:szCs w:val="21"/>
        </w:rPr>
        <w:t>IM</w:t>
      </w:r>
      <w:r>
        <w:rPr>
          <w:rFonts w:ascii="宋体" w:hAnsi="宋体"/>
          <w:b/>
          <w:bCs/>
          <w:color w:val="000000"/>
          <w:szCs w:val="21"/>
        </w:rPr>
        <w:t>-001-V1.0</w:t>
      </w:r>
      <w:r>
        <w:rPr>
          <w:rFonts w:hint="eastAsia" w:ascii="宋体" w:hAnsi="宋体"/>
          <w:b/>
          <w:bCs/>
          <w:color w:val="000000"/>
          <w:szCs w:val="21"/>
        </w:rPr>
        <w:t xml:space="preserve"> </w:t>
      </w:r>
    </w:p>
    <w:p>
      <w:pPr>
        <w:ind w:firstLine="0" w:firstLineChars="0"/>
        <w:rPr>
          <w:rFonts w:ascii="宋体" w:hAnsi="宋体" w:cs="Arial"/>
          <w:b/>
          <w:sz w:val="72"/>
          <w:szCs w:val="72"/>
        </w:rPr>
      </w:pPr>
    </w:p>
    <w:p>
      <w:pPr>
        <w:pStyle w:val="55"/>
        <w:jc w:val="left"/>
        <w:rPr>
          <w:sz w:val="72"/>
        </w:rPr>
      </w:pPr>
    </w:p>
    <w:p>
      <w:pPr>
        <w:pStyle w:val="55"/>
        <w:rPr>
          <w:sz w:val="32"/>
        </w:rPr>
      </w:pPr>
      <w:r>
        <w:rPr>
          <w:rFonts w:hint="eastAsia"/>
        </w:rPr>
        <w:t>信息安全管理手册</w:t>
      </w:r>
    </w:p>
    <w:p>
      <w:pPr>
        <w:spacing w:line="480" w:lineRule="auto"/>
        <w:ind w:firstLine="0" w:firstLineChars="0"/>
        <w:jc w:val="center"/>
        <w:rPr>
          <w:rFonts w:ascii="宋体" w:hAnsi="宋体"/>
          <w:b/>
          <w:bCs/>
          <w:szCs w:val="21"/>
        </w:rPr>
      </w:pPr>
      <w:r>
        <w:rPr>
          <w:rFonts w:hint="eastAsia" w:ascii="宋体" w:hAnsi="宋体"/>
          <w:b/>
          <w:bCs/>
          <w:szCs w:val="21"/>
        </w:rPr>
        <w:t>版本号：V1.0</w:t>
      </w:r>
    </w:p>
    <w:p>
      <w:pPr>
        <w:spacing w:line="480" w:lineRule="auto"/>
        <w:ind w:firstLine="0" w:firstLineChars="0"/>
        <w:jc w:val="center"/>
        <w:rPr>
          <w:rFonts w:hint="eastAsia" w:ascii="宋体" w:hAnsi="宋体" w:eastAsia="宋体"/>
          <w:b/>
          <w:bCs/>
          <w:szCs w:val="21"/>
          <w:lang w:eastAsia="zh-CN"/>
        </w:rPr>
      </w:pPr>
      <w:r>
        <w:rPr>
          <w:rFonts w:hint="eastAsia" w:ascii="宋体" w:hAnsi="宋体"/>
          <w:b/>
          <w:bCs/>
          <w:szCs w:val="21"/>
        </w:rPr>
        <w:t>发布日期：</w:t>
      </w:r>
      <w:r>
        <w:rPr>
          <w:rFonts w:hint="eastAsia" w:ascii="宋体" w:hAnsi="宋体"/>
          <w:b/>
          <w:bCs/>
          <w:szCs w:val="21"/>
          <w:lang w:eastAsia="zh-CN"/>
        </w:rPr>
        <w:t>2020年07月15日</w:t>
      </w: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jc w:val="center"/>
        <w:rPr>
          <w:rFonts w:hint="eastAsia" w:ascii="宋体" w:hAnsi="宋体" w:eastAsia="宋体"/>
          <w:b/>
          <w:spacing w:val="50"/>
          <w:sz w:val="44"/>
          <w:szCs w:val="44"/>
          <w:lang w:eastAsia="zh-CN"/>
        </w:rPr>
      </w:pPr>
      <w:r>
        <w:rPr>
          <w:rFonts w:hint="eastAsia" w:ascii="宋体" w:hAnsi="宋体"/>
          <w:b/>
          <w:spacing w:val="50"/>
          <w:sz w:val="44"/>
          <w:szCs w:val="44"/>
          <w:lang w:eastAsia="zh-CN"/>
        </w:rPr>
        <w:t>证优客</w:t>
      </w:r>
    </w:p>
    <w:p>
      <w:pPr>
        <w:tabs>
          <w:tab w:val="left" w:pos="1335"/>
          <w:tab w:val="center" w:pos="4819"/>
        </w:tabs>
        <w:ind w:firstLine="0" w:firstLineChars="0"/>
        <w:jc w:val="center"/>
        <w:rPr>
          <w:rFonts w:ascii="宋体" w:hAnsi="宋体"/>
          <w:b/>
          <w:shd w:val="clear" w:color="auto" w:fill="FFFFFF"/>
        </w:rPr>
      </w:pPr>
      <w:r>
        <w:rPr>
          <w:rFonts w:ascii="宋体" w:hAnsi="宋体"/>
          <w:b/>
        </w:rPr>
        <w:pict>
          <v:line id="直线 5" o:spid="_x0000_s1025" o:spt="20" style="position:absolute;left:0pt;flip:y;margin-left:-9pt;margin-top:1.8pt;height:0pt;width:495pt;z-index:251659264;mso-width-relative:page;mso-height-relative:page;" coordsize="21600,21600">
            <v:path arrowok="t"/>
            <v:fill focussize="0,0"/>
            <v:stroke/>
            <v:imagedata o:title=""/>
            <o:lock v:ext="edit"/>
          </v:line>
        </w:pict>
      </w:r>
      <w:r>
        <w:rPr>
          <w:rFonts w:hint="eastAsia" w:ascii="宋体" w:hAnsi="宋体"/>
          <w:b/>
          <w:shd w:val="clear" w:color="auto" w:fill="FFFFFF"/>
        </w:rPr>
        <w:t>内部资料    版权所有    未经允许    不得抄印</w:t>
      </w:r>
    </w:p>
    <w:p>
      <w:pPr>
        <w:spacing w:line="276" w:lineRule="auto"/>
        <w:ind w:firstLine="0" w:firstLineChars="0"/>
        <w:jc w:val="center"/>
        <w:rPr>
          <w:rFonts w:ascii="楷体" w:hAnsi="楷体" w:eastAsia="楷体"/>
          <w:b/>
          <w:sz w:val="28"/>
        </w:rPr>
      </w:pPr>
      <w:r>
        <w:rPr>
          <w:rFonts w:ascii="宋体" w:hAnsi="宋体" w:cs="Arial"/>
          <w:b/>
          <w:sz w:val="32"/>
          <w:szCs w:val="32"/>
        </w:rPr>
        <w:br w:type="page"/>
      </w:r>
      <w:r>
        <w:rPr>
          <w:rFonts w:ascii="楷体" w:hAnsi="楷体" w:eastAsia="楷体"/>
          <w:b/>
          <w:sz w:val="36"/>
        </w:rPr>
        <w:t>变 更 履 历</w:t>
      </w:r>
    </w:p>
    <w:tbl>
      <w:tblPr>
        <w:tblStyle w:val="35"/>
        <w:tblW w:w="4778" w:type="pct"/>
        <w:tblInd w:w="25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709"/>
        <w:gridCol w:w="2834"/>
        <w:gridCol w:w="1558"/>
        <w:gridCol w:w="1562"/>
        <w:gridCol w:w="1699"/>
        <w:gridCol w:w="115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67" w:hRule="atLeast"/>
          <w:tblHeader/>
        </w:trPr>
        <w:tc>
          <w:tcPr>
            <w:tcW w:w="373" w:type="pct"/>
            <w:shd w:val="clear" w:color="auto" w:fill="E6E6E6"/>
            <w:noWrap w:val="0"/>
            <w:vAlign w:val="center"/>
          </w:tcPr>
          <w:p>
            <w:pPr>
              <w:spacing w:line="240" w:lineRule="auto"/>
              <w:ind w:firstLine="0" w:firstLineChars="0"/>
              <w:jc w:val="center"/>
              <w:rPr>
                <w:rFonts w:ascii="宋体" w:hAnsi="宋体"/>
                <w:szCs w:val="20"/>
              </w:rPr>
            </w:pPr>
            <w:r>
              <w:rPr>
                <w:rFonts w:ascii="宋体" w:hAnsi="宋体"/>
                <w:szCs w:val="20"/>
              </w:rPr>
              <w:t>版本</w:t>
            </w:r>
          </w:p>
        </w:tc>
        <w:tc>
          <w:tcPr>
            <w:tcW w:w="1488" w:type="pct"/>
            <w:shd w:val="clear" w:color="auto" w:fill="E6E6E6"/>
            <w:noWrap w:val="0"/>
            <w:vAlign w:val="center"/>
          </w:tcPr>
          <w:p>
            <w:pPr>
              <w:spacing w:line="240" w:lineRule="auto"/>
              <w:ind w:left="0" w:leftChars="-45" w:hanging="108" w:hangingChars="45"/>
              <w:jc w:val="center"/>
              <w:rPr>
                <w:rFonts w:ascii="宋体" w:hAnsi="宋体"/>
                <w:szCs w:val="20"/>
              </w:rPr>
            </w:pPr>
            <w:r>
              <w:rPr>
                <w:rFonts w:ascii="宋体" w:hAnsi="宋体"/>
                <w:szCs w:val="20"/>
              </w:rPr>
              <w:t>变更内容</w:t>
            </w:r>
          </w:p>
        </w:tc>
        <w:tc>
          <w:tcPr>
            <w:tcW w:w="818"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编制人/</w:t>
            </w:r>
          </w:p>
          <w:p>
            <w:pPr>
              <w:spacing w:line="240" w:lineRule="auto"/>
              <w:ind w:left="0" w:leftChars="-45" w:hanging="108" w:hangingChars="45"/>
              <w:jc w:val="center"/>
              <w:rPr>
                <w:rFonts w:ascii="宋体" w:hAnsi="宋体"/>
                <w:szCs w:val="20"/>
              </w:rPr>
            </w:pPr>
            <w:r>
              <w:rPr>
                <w:rFonts w:hint="eastAsia" w:ascii="宋体" w:hAnsi="宋体"/>
                <w:szCs w:val="20"/>
              </w:rPr>
              <w:t>创建日期</w:t>
            </w:r>
          </w:p>
        </w:tc>
        <w:tc>
          <w:tcPr>
            <w:tcW w:w="820"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审核人/</w:t>
            </w:r>
          </w:p>
          <w:p>
            <w:pPr>
              <w:spacing w:line="240" w:lineRule="auto"/>
              <w:ind w:left="0" w:leftChars="-45" w:hanging="108" w:hangingChars="45"/>
              <w:jc w:val="center"/>
              <w:rPr>
                <w:rFonts w:ascii="宋体" w:hAnsi="宋体"/>
                <w:szCs w:val="20"/>
              </w:rPr>
            </w:pPr>
            <w:r>
              <w:rPr>
                <w:rFonts w:hint="eastAsia" w:ascii="宋体" w:hAnsi="宋体"/>
                <w:szCs w:val="20"/>
              </w:rPr>
              <w:t>审核日期</w:t>
            </w:r>
          </w:p>
        </w:tc>
        <w:tc>
          <w:tcPr>
            <w:tcW w:w="892"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批准人/</w:t>
            </w:r>
          </w:p>
          <w:p>
            <w:pPr>
              <w:spacing w:line="240" w:lineRule="auto"/>
              <w:ind w:left="0" w:leftChars="-45" w:hanging="108" w:hangingChars="45"/>
              <w:jc w:val="center"/>
              <w:rPr>
                <w:rFonts w:ascii="宋体" w:hAnsi="宋体"/>
                <w:szCs w:val="20"/>
              </w:rPr>
            </w:pPr>
            <w:r>
              <w:rPr>
                <w:rFonts w:hint="eastAsia" w:ascii="宋体" w:hAnsi="宋体"/>
                <w:szCs w:val="20"/>
              </w:rPr>
              <w:t>批准日期</w:t>
            </w:r>
          </w:p>
        </w:tc>
        <w:tc>
          <w:tcPr>
            <w:tcW w:w="608"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rPr>
                <w:b/>
                <w:sz w:val="20"/>
                <w:szCs w:val="21"/>
              </w:rPr>
            </w:pPr>
            <w:r>
              <w:rPr>
                <w:rFonts w:hint="eastAsia" w:ascii="宋体" w:hAnsi="宋体"/>
                <w:color w:val="000000"/>
              </w:rPr>
              <w:t>V1.0</w:t>
            </w:r>
          </w:p>
        </w:tc>
        <w:tc>
          <w:tcPr>
            <w:tcW w:w="1488" w:type="pct"/>
            <w:noWrap w:val="0"/>
            <w:vAlign w:val="center"/>
          </w:tcPr>
          <w:p>
            <w:pPr>
              <w:spacing w:line="240" w:lineRule="auto"/>
              <w:ind w:left="-18" w:leftChars="-45" w:hanging="90" w:hangingChars="45"/>
              <w:jc w:val="center"/>
              <w:rPr>
                <w:b/>
                <w:bCs/>
                <w:sz w:val="20"/>
              </w:rPr>
            </w:pPr>
            <w:r>
              <w:rPr>
                <w:rFonts w:hint="eastAsia"/>
                <w:b/>
                <w:bCs/>
                <w:sz w:val="20"/>
              </w:rPr>
              <w:t>文档建立，初次发布</w:t>
            </w:r>
          </w:p>
        </w:tc>
        <w:tc>
          <w:tcPr>
            <w:tcW w:w="818" w:type="pct"/>
            <w:noWrap w:val="0"/>
            <w:vAlign w:val="top"/>
          </w:tcPr>
          <w:p>
            <w:pPr>
              <w:autoSpaceDE w:val="0"/>
              <w:autoSpaceDN w:val="0"/>
              <w:adjustRightInd w:val="0"/>
              <w:spacing w:line="240" w:lineRule="auto"/>
              <w:ind w:left="0" w:leftChars="-45" w:hanging="108" w:hangingChars="45"/>
              <w:jc w:val="center"/>
              <w:rPr>
                <w:rFonts w:ascii="宋体" w:hAnsi="宋体"/>
                <w:szCs w:val="21"/>
              </w:rPr>
            </w:pPr>
            <w:r>
              <w:rPr>
                <w:rFonts w:hint="eastAsia" w:ascii="宋体" w:hAnsi="宋体"/>
                <w:szCs w:val="21"/>
              </w:rPr>
              <w:t>人力行政中心</w:t>
            </w:r>
          </w:p>
          <w:p>
            <w:pPr>
              <w:autoSpaceDE w:val="0"/>
              <w:autoSpaceDN w:val="0"/>
              <w:adjustRightInd w:val="0"/>
              <w:spacing w:line="240" w:lineRule="auto"/>
              <w:ind w:left="0" w:leftChars="-45" w:hanging="108" w:hangingChars="45"/>
              <w:jc w:val="center"/>
              <w:rPr>
                <w:rFonts w:hint="eastAsia" w:ascii="宋体" w:hAnsi="宋体" w:eastAsia="宋体"/>
                <w:szCs w:val="21"/>
                <w:lang w:val="en-US" w:eastAsia="zh-CN"/>
              </w:rPr>
            </w:pPr>
            <w:r>
              <w:rPr>
                <w:rFonts w:hint="eastAsia" w:ascii="宋体" w:hAnsi="宋体"/>
                <w:szCs w:val="21"/>
                <w:lang w:eastAsia="zh-CN"/>
              </w:rPr>
              <w:t>2020.07.15</w:t>
            </w:r>
          </w:p>
        </w:tc>
        <w:tc>
          <w:tcPr>
            <w:tcW w:w="820" w:type="pct"/>
            <w:noWrap w:val="0"/>
            <w:vAlign w:val="top"/>
          </w:tcPr>
          <w:p>
            <w:pPr>
              <w:autoSpaceDE w:val="0"/>
              <w:autoSpaceDN w:val="0"/>
              <w:adjustRightInd w:val="0"/>
              <w:spacing w:line="240" w:lineRule="auto"/>
              <w:ind w:left="0" w:leftChars="-45" w:hanging="108" w:hangingChars="45"/>
              <w:jc w:val="center"/>
              <w:rPr>
                <w:rFonts w:hint="eastAsia" w:ascii="宋体" w:hAnsi="宋体" w:eastAsia="宋体"/>
                <w:szCs w:val="21"/>
                <w:lang w:eastAsia="zh-CN"/>
              </w:rPr>
            </w:pPr>
            <w:r>
              <w:rPr>
                <w:rFonts w:hint="eastAsia" w:ascii="宋体" w:hAnsi="宋体"/>
                <w:szCs w:val="21"/>
                <w:lang w:eastAsia="zh-CN"/>
              </w:rPr>
              <w:t>刘瑞青</w:t>
            </w:r>
          </w:p>
          <w:p>
            <w:pPr>
              <w:autoSpaceDE w:val="0"/>
              <w:autoSpaceDN w:val="0"/>
              <w:adjustRightInd w:val="0"/>
              <w:spacing w:line="240" w:lineRule="auto"/>
              <w:ind w:left="0" w:leftChars="-45" w:hanging="108" w:hangingChars="45"/>
              <w:jc w:val="center"/>
              <w:rPr>
                <w:rFonts w:hint="eastAsia" w:ascii="宋体" w:hAnsi="宋体" w:eastAsia="宋体"/>
                <w:szCs w:val="21"/>
                <w:lang w:eastAsia="zh-CN"/>
              </w:rPr>
            </w:pPr>
            <w:r>
              <w:rPr>
                <w:rFonts w:hint="eastAsia" w:ascii="宋体" w:hAnsi="宋体"/>
                <w:szCs w:val="21"/>
                <w:lang w:eastAsia="zh-CN"/>
              </w:rPr>
              <w:t>2020.07.15</w:t>
            </w:r>
          </w:p>
        </w:tc>
        <w:tc>
          <w:tcPr>
            <w:tcW w:w="892" w:type="pct"/>
            <w:noWrap w:val="0"/>
            <w:vAlign w:val="top"/>
          </w:tcPr>
          <w:p>
            <w:pPr>
              <w:autoSpaceDE w:val="0"/>
              <w:autoSpaceDN w:val="0"/>
              <w:adjustRightInd w:val="0"/>
              <w:spacing w:line="240" w:lineRule="auto"/>
              <w:ind w:left="0" w:leftChars="-45" w:hanging="108" w:hangingChars="45"/>
              <w:jc w:val="center"/>
              <w:rPr>
                <w:rFonts w:hint="default" w:ascii="宋体" w:hAnsi="宋体" w:eastAsia="宋体"/>
                <w:szCs w:val="21"/>
                <w:lang w:val="en-US" w:eastAsia="zh-CN"/>
              </w:rPr>
            </w:pPr>
            <w:r>
              <w:rPr>
                <w:rFonts w:hint="eastAsia" w:ascii="宋体" w:hAnsi="宋体" w:eastAsia="宋体"/>
                <w:szCs w:val="21"/>
                <w:lang w:val="en-US" w:eastAsia="zh-CN"/>
              </w:rPr>
              <w:t>张威</w:t>
            </w:r>
          </w:p>
          <w:p>
            <w:pPr>
              <w:autoSpaceDE w:val="0"/>
              <w:autoSpaceDN w:val="0"/>
              <w:adjustRightInd w:val="0"/>
              <w:spacing w:line="240" w:lineRule="auto"/>
              <w:ind w:left="0" w:leftChars="-45" w:hanging="108" w:hangingChars="45"/>
              <w:jc w:val="center"/>
              <w:rPr>
                <w:rFonts w:hint="eastAsia" w:ascii="宋体" w:hAnsi="宋体" w:eastAsia="宋体"/>
                <w:szCs w:val="21"/>
                <w:lang w:val="en-US" w:eastAsia="zh-CN"/>
              </w:rPr>
            </w:pPr>
            <w:r>
              <w:rPr>
                <w:rFonts w:hint="eastAsia" w:ascii="宋体" w:hAnsi="宋体"/>
                <w:szCs w:val="21"/>
                <w:lang w:eastAsia="zh-CN"/>
              </w:rPr>
              <w:t>2020.07.15</w:t>
            </w:r>
          </w:p>
        </w:tc>
        <w:tc>
          <w:tcPr>
            <w:tcW w:w="608" w:type="pct"/>
            <w:noWrap w:val="0"/>
            <w:vAlign w:val="center"/>
          </w:tcPr>
          <w:p>
            <w:pPr>
              <w:spacing w:line="240" w:lineRule="auto"/>
              <w:ind w:left="-18" w:leftChars="-45" w:hanging="90" w:hangingChars="45"/>
              <w:jc w:val="center"/>
              <w:rPr>
                <w:b/>
                <w:bCs/>
                <w:sz w:val="2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bl>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r>
        <w:rPr>
          <w:rFonts w:hint="eastAsia" w:ascii="黑体" w:hAnsi="黑体" w:eastAsia="黑体"/>
          <w:sz w:val="28"/>
          <w:szCs w:val="28"/>
        </w:rPr>
        <w:t>目  录</w:t>
      </w:r>
    </w:p>
    <w:p>
      <w:pPr>
        <w:pStyle w:val="24"/>
        <w:tabs>
          <w:tab w:val="right" w:leader="dot" w:pos="9736"/>
        </w:tabs>
        <w:ind w:firstLine="402"/>
        <w:rPr>
          <w:b w:val="0"/>
          <w:bCs w:val="0"/>
          <w:caps w:val="0"/>
          <w:sz w:val="21"/>
          <w:szCs w:val="22"/>
        </w:rPr>
      </w:pPr>
      <w:bookmarkStart w:id="1" w:name="_Toc359488393"/>
      <w:bookmarkStart w:id="2" w:name="_Toc427049024"/>
      <w:r>
        <w:rPr>
          <w:szCs w:val="24"/>
        </w:rPr>
        <w:fldChar w:fldCharType="begin"/>
      </w:r>
      <w:r>
        <w:rPr>
          <w:szCs w:val="24"/>
        </w:rPr>
        <w:instrText xml:space="preserve"> TOC \o "1-2" \t "标题 3,3,标题 4,4,一级条标题,1,H0,1" </w:instrText>
      </w:r>
      <w:r>
        <w:rPr>
          <w:szCs w:val="24"/>
        </w:rPr>
        <w:fldChar w:fldCharType="separate"/>
      </w:r>
      <w:r>
        <w:rPr>
          <w:rFonts w:hint="eastAsia"/>
        </w:rPr>
        <w:t>前言</w:t>
      </w:r>
      <w:r>
        <w:tab/>
      </w:r>
      <w:r>
        <w:fldChar w:fldCharType="begin"/>
      </w:r>
      <w:r>
        <w:instrText xml:space="preserve"> PAGEREF _Toc448250627 \h </w:instrText>
      </w:r>
      <w:r>
        <w:fldChar w:fldCharType="separate"/>
      </w:r>
      <w:r>
        <w:t>8</w:t>
      </w:r>
      <w:r>
        <w:fldChar w:fldCharType="end"/>
      </w:r>
    </w:p>
    <w:p>
      <w:pPr>
        <w:pStyle w:val="24"/>
        <w:tabs>
          <w:tab w:val="left" w:pos="960"/>
          <w:tab w:val="right" w:leader="dot" w:pos="9736"/>
        </w:tabs>
        <w:ind w:firstLine="402"/>
        <w:rPr>
          <w:b w:val="0"/>
          <w:bCs w:val="0"/>
          <w:caps w:val="0"/>
          <w:sz w:val="21"/>
          <w:szCs w:val="22"/>
        </w:rPr>
      </w:pPr>
      <w:r>
        <w:rPr>
          <w:snapToGrid w:val="0"/>
          <w:color w:val="000000"/>
          <w:w w:val="0"/>
          <w:kern w:val="0"/>
        </w:rPr>
        <w:t>1</w:t>
      </w:r>
      <w:r>
        <w:rPr>
          <w:b w:val="0"/>
          <w:bCs w:val="0"/>
          <w:caps w:val="0"/>
          <w:sz w:val="21"/>
          <w:szCs w:val="22"/>
        </w:rPr>
        <w:tab/>
      </w:r>
      <w:r>
        <w:rPr>
          <w:rFonts w:hint="eastAsia"/>
        </w:rPr>
        <w:t>范围</w:t>
      </w:r>
      <w:r>
        <w:tab/>
      </w:r>
      <w:r>
        <w:fldChar w:fldCharType="begin"/>
      </w:r>
      <w:r>
        <w:instrText xml:space="preserve"> PAGEREF _Toc448250628 \h </w:instrText>
      </w:r>
      <w:r>
        <w:fldChar w:fldCharType="separate"/>
      </w:r>
      <w:r>
        <w:t>8</w:t>
      </w:r>
      <w:r>
        <w:fldChar w:fldCharType="end"/>
      </w:r>
    </w:p>
    <w:p>
      <w:pPr>
        <w:pStyle w:val="28"/>
        <w:tabs>
          <w:tab w:val="left" w:pos="1200"/>
          <w:tab w:val="right" w:leader="dot" w:pos="9736"/>
        </w:tabs>
        <w:ind w:firstLine="400"/>
        <w:rPr>
          <w:smallCaps w:val="0"/>
          <w:sz w:val="21"/>
          <w:szCs w:val="22"/>
        </w:rPr>
      </w:pPr>
      <w:r>
        <w:t>1.1</w:t>
      </w:r>
      <w:r>
        <w:rPr>
          <w:smallCaps w:val="0"/>
          <w:sz w:val="21"/>
          <w:szCs w:val="22"/>
        </w:rPr>
        <w:tab/>
      </w:r>
      <w:r>
        <w:rPr>
          <w:rFonts w:hint="eastAsia"/>
        </w:rPr>
        <w:t>总则</w:t>
      </w:r>
      <w:r>
        <w:tab/>
      </w:r>
      <w:r>
        <w:fldChar w:fldCharType="begin"/>
      </w:r>
      <w:r>
        <w:instrText xml:space="preserve"> PAGEREF _Toc448250629 \h </w:instrText>
      </w:r>
      <w:r>
        <w:fldChar w:fldCharType="separate"/>
      </w:r>
      <w:r>
        <w:t>8</w:t>
      </w:r>
      <w:r>
        <w:fldChar w:fldCharType="end"/>
      </w:r>
    </w:p>
    <w:p>
      <w:pPr>
        <w:pStyle w:val="28"/>
        <w:tabs>
          <w:tab w:val="left" w:pos="1200"/>
          <w:tab w:val="right" w:leader="dot" w:pos="9736"/>
        </w:tabs>
        <w:ind w:firstLine="400"/>
        <w:rPr>
          <w:smallCaps w:val="0"/>
          <w:sz w:val="21"/>
          <w:szCs w:val="22"/>
        </w:rPr>
      </w:pPr>
      <w:r>
        <w:t>1.2</w:t>
      </w:r>
      <w:r>
        <w:rPr>
          <w:smallCaps w:val="0"/>
          <w:sz w:val="21"/>
          <w:szCs w:val="22"/>
        </w:rPr>
        <w:tab/>
      </w:r>
      <w:r>
        <w:rPr>
          <w:rFonts w:hint="eastAsia"/>
        </w:rPr>
        <w:t>应用</w:t>
      </w:r>
      <w:r>
        <w:tab/>
      </w:r>
      <w:r>
        <w:fldChar w:fldCharType="begin"/>
      </w:r>
      <w:r>
        <w:instrText xml:space="preserve"> PAGEREF _Toc448250630 \h </w:instrText>
      </w:r>
      <w:r>
        <w:fldChar w:fldCharType="separate"/>
      </w:r>
      <w:r>
        <w:t>8</w:t>
      </w:r>
      <w:r>
        <w:fldChar w:fldCharType="end"/>
      </w:r>
    </w:p>
    <w:p>
      <w:pPr>
        <w:pStyle w:val="17"/>
        <w:tabs>
          <w:tab w:val="left" w:pos="1680"/>
          <w:tab w:val="right" w:leader="dot" w:pos="9736"/>
        </w:tabs>
        <w:ind w:firstLine="400"/>
        <w:rPr>
          <w:i w:val="0"/>
          <w:iCs w:val="0"/>
          <w:sz w:val="21"/>
          <w:szCs w:val="22"/>
        </w:rPr>
      </w:pPr>
      <w:r>
        <w:t>1.2.1</w:t>
      </w:r>
      <w:r>
        <w:rPr>
          <w:i w:val="0"/>
          <w:iCs w:val="0"/>
          <w:sz w:val="21"/>
          <w:szCs w:val="22"/>
        </w:rPr>
        <w:tab/>
      </w:r>
      <w:r>
        <w:rPr>
          <w:rFonts w:hint="eastAsia"/>
        </w:rPr>
        <w:t>覆盖范围</w:t>
      </w:r>
      <w:r>
        <w:tab/>
      </w:r>
      <w:r>
        <w:fldChar w:fldCharType="begin"/>
      </w:r>
      <w:r>
        <w:instrText xml:space="preserve"> PAGEREF _Toc448250631 \h </w:instrText>
      </w:r>
      <w:r>
        <w:fldChar w:fldCharType="separate"/>
      </w:r>
      <w:r>
        <w:t>8</w:t>
      </w:r>
      <w:r>
        <w:fldChar w:fldCharType="end"/>
      </w:r>
    </w:p>
    <w:p>
      <w:pPr>
        <w:pStyle w:val="17"/>
        <w:tabs>
          <w:tab w:val="left" w:pos="1680"/>
          <w:tab w:val="right" w:leader="dot" w:pos="9736"/>
        </w:tabs>
        <w:ind w:firstLine="400"/>
        <w:rPr>
          <w:i w:val="0"/>
          <w:iCs w:val="0"/>
          <w:sz w:val="21"/>
          <w:szCs w:val="22"/>
        </w:rPr>
      </w:pPr>
      <w:r>
        <w:t>1.2.2</w:t>
      </w:r>
      <w:r>
        <w:rPr>
          <w:i w:val="0"/>
          <w:iCs w:val="0"/>
          <w:sz w:val="21"/>
          <w:szCs w:val="22"/>
        </w:rPr>
        <w:tab/>
      </w:r>
      <w:r>
        <w:rPr>
          <w:rFonts w:hint="eastAsia"/>
        </w:rPr>
        <w:t>删减说明</w:t>
      </w:r>
      <w:r>
        <w:tab/>
      </w:r>
      <w:r>
        <w:fldChar w:fldCharType="begin"/>
      </w:r>
      <w:r>
        <w:instrText xml:space="preserve"> PAGEREF _Toc448250632 \h </w:instrText>
      </w:r>
      <w:r>
        <w:fldChar w:fldCharType="separate"/>
      </w:r>
      <w:r>
        <w:t>8</w:t>
      </w:r>
      <w:r>
        <w:fldChar w:fldCharType="end"/>
      </w:r>
    </w:p>
    <w:p>
      <w:pPr>
        <w:pStyle w:val="17"/>
        <w:tabs>
          <w:tab w:val="left" w:pos="1680"/>
          <w:tab w:val="right" w:leader="dot" w:pos="9736"/>
        </w:tabs>
        <w:ind w:firstLine="400"/>
        <w:rPr>
          <w:i w:val="0"/>
          <w:iCs w:val="0"/>
          <w:sz w:val="21"/>
          <w:szCs w:val="22"/>
        </w:rPr>
      </w:pPr>
      <w:r>
        <w:t>1.2.3</w:t>
      </w:r>
      <w:r>
        <w:rPr>
          <w:i w:val="0"/>
          <w:iCs w:val="0"/>
          <w:sz w:val="21"/>
          <w:szCs w:val="22"/>
        </w:rPr>
        <w:tab/>
      </w:r>
      <w:r>
        <w:rPr>
          <w:rFonts w:hint="eastAsia"/>
        </w:rPr>
        <w:t>信息安全手册说明</w:t>
      </w:r>
      <w:r>
        <w:tab/>
      </w:r>
      <w:r>
        <w:fldChar w:fldCharType="begin"/>
      </w:r>
      <w:r>
        <w:instrText xml:space="preserve"> PAGEREF _Toc448250633 \h </w:instrText>
      </w:r>
      <w:r>
        <w:fldChar w:fldCharType="separate"/>
      </w:r>
      <w:r>
        <w:t>9</w:t>
      </w:r>
      <w:r>
        <w:fldChar w:fldCharType="end"/>
      </w:r>
    </w:p>
    <w:p>
      <w:pPr>
        <w:pStyle w:val="17"/>
        <w:tabs>
          <w:tab w:val="left" w:pos="1680"/>
          <w:tab w:val="right" w:leader="dot" w:pos="9736"/>
        </w:tabs>
        <w:ind w:firstLine="400"/>
        <w:rPr>
          <w:i w:val="0"/>
          <w:iCs w:val="0"/>
          <w:sz w:val="21"/>
          <w:szCs w:val="22"/>
        </w:rPr>
      </w:pPr>
      <w:r>
        <w:t>1.2.4</w:t>
      </w:r>
      <w:r>
        <w:rPr>
          <w:i w:val="0"/>
          <w:iCs w:val="0"/>
          <w:sz w:val="21"/>
          <w:szCs w:val="22"/>
        </w:rPr>
        <w:tab/>
      </w:r>
      <w:r>
        <w:rPr>
          <w:rFonts w:hint="eastAsia"/>
        </w:rPr>
        <w:t>信息安全手册的编制、审核、批准</w:t>
      </w:r>
      <w:r>
        <w:tab/>
      </w:r>
      <w:r>
        <w:fldChar w:fldCharType="begin"/>
      </w:r>
      <w:r>
        <w:instrText xml:space="preserve"> PAGEREF _Toc448250634 \h </w:instrText>
      </w:r>
      <w:r>
        <w:fldChar w:fldCharType="separate"/>
      </w:r>
      <w:r>
        <w:t>9</w:t>
      </w:r>
      <w:r>
        <w:fldChar w:fldCharType="end"/>
      </w:r>
    </w:p>
    <w:p>
      <w:pPr>
        <w:pStyle w:val="17"/>
        <w:tabs>
          <w:tab w:val="left" w:pos="1680"/>
          <w:tab w:val="right" w:leader="dot" w:pos="9736"/>
        </w:tabs>
        <w:ind w:firstLine="400"/>
        <w:rPr>
          <w:i w:val="0"/>
          <w:iCs w:val="0"/>
          <w:sz w:val="21"/>
          <w:szCs w:val="22"/>
        </w:rPr>
      </w:pPr>
      <w:r>
        <w:t>1.2.5</w:t>
      </w:r>
      <w:r>
        <w:rPr>
          <w:i w:val="0"/>
          <w:iCs w:val="0"/>
          <w:sz w:val="21"/>
          <w:szCs w:val="22"/>
        </w:rPr>
        <w:tab/>
      </w:r>
      <w:r>
        <w:rPr>
          <w:rFonts w:hint="eastAsia"/>
        </w:rPr>
        <w:t>信息安全手册修改</w:t>
      </w:r>
      <w:r>
        <w:tab/>
      </w:r>
      <w:r>
        <w:fldChar w:fldCharType="begin"/>
      </w:r>
      <w:r>
        <w:instrText xml:space="preserve"> PAGEREF _Toc448250635 \h </w:instrText>
      </w:r>
      <w:r>
        <w:fldChar w:fldCharType="separate"/>
      </w:r>
      <w:r>
        <w:t>9</w:t>
      </w:r>
      <w:r>
        <w:fldChar w:fldCharType="end"/>
      </w:r>
    </w:p>
    <w:p>
      <w:pPr>
        <w:pStyle w:val="17"/>
        <w:tabs>
          <w:tab w:val="left" w:pos="1680"/>
          <w:tab w:val="right" w:leader="dot" w:pos="9736"/>
        </w:tabs>
        <w:ind w:firstLine="400"/>
        <w:rPr>
          <w:i w:val="0"/>
          <w:iCs w:val="0"/>
          <w:sz w:val="21"/>
          <w:szCs w:val="22"/>
        </w:rPr>
      </w:pPr>
      <w:r>
        <w:t>1.2.6</w:t>
      </w:r>
      <w:r>
        <w:rPr>
          <w:i w:val="0"/>
          <w:iCs w:val="0"/>
          <w:sz w:val="21"/>
          <w:szCs w:val="22"/>
        </w:rPr>
        <w:tab/>
      </w:r>
      <w:r>
        <w:rPr>
          <w:rFonts w:hint="eastAsia"/>
        </w:rPr>
        <w:t>信息安全手册发放和保管</w:t>
      </w:r>
      <w:r>
        <w:tab/>
      </w:r>
      <w:r>
        <w:fldChar w:fldCharType="begin"/>
      </w:r>
      <w:r>
        <w:instrText xml:space="preserve"> PAGEREF _Toc448250636 \h </w:instrText>
      </w:r>
      <w:r>
        <w:fldChar w:fldCharType="separate"/>
      </w:r>
      <w:r>
        <w:t>10</w:t>
      </w:r>
      <w:r>
        <w:fldChar w:fldCharType="end"/>
      </w:r>
    </w:p>
    <w:p>
      <w:pPr>
        <w:pStyle w:val="17"/>
        <w:tabs>
          <w:tab w:val="left" w:pos="1680"/>
          <w:tab w:val="right" w:leader="dot" w:pos="9736"/>
        </w:tabs>
        <w:ind w:firstLine="400"/>
        <w:rPr>
          <w:i w:val="0"/>
          <w:iCs w:val="0"/>
          <w:sz w:val="21"/>
          <w:szCs w:val="22"/>
        </w:rPr>
      </w:pPr>
      <w:r>
        <w:t>1.2.7</w:t>
      </w:r>
      <w:r>
        <w:rPr>
          <w:i w:val="0"/>
          <w:iCs w:val="0"/>
          <w:sz w:val="21"/>
          <w:szCs w:val="22"/>
        </w:rPr>
        <w:tab/>
      </w:r>
      <w:r>
        <w:rPr>
          <w:rFonts w:hint="eastAsia"/>
        </w:rPr>
        <w:t>信息安全手册的评审</w:t>
      </w:r>
      <w:r>
        <w:tab/>
      </w:r>
      <w:r>
        <w:fldChar w:fldCharType="begin"/>
      </w:r>
      <w:r>
        <w:instrText xml:space="preserve"> PAGEREF _Toc448250637 \h </w:instrText>
      </w:r>
      <w:r>
        <w:fldChar w:fldCharType="separate"/>
      </w:r>
      <w:r>
        <w:t>10</w:t>
      </w:r>
      <w:r>
        <w:fldChar w:fldCharType="end"/>
      </w:r>
    </w:p>
    <w:p>
      <w:pPr>
        <w:pStyle w:val="24"/>
        <w:tabs>
          <w:tab w:val="left" w:pos="960"/>
          <w:tab w:val="right" w:leader="dot" w:pos="9736"/>
        </w:tabs>
        <w:ind w:firstLine="402"/>
        <w:rPr>
          <w:b w:val="0"/>
          <w:bCs w:val="0"/>
          <w:caps w:val="0"/>
          <w:sz w:val="21"/>
          <w:szCs w:val="22"/>
        </w:rPr>
      </w:pPr>
      <w:r>
        <w:rPr>
          <w:snapToGrid w:val="0"/>
          <w:color w:val="000000"/>
          <w:w w:val="0"/>
          <w:kern w:val="0"/>
        </w:rPr>
        <w:t>2</w:t>
      </w:r>
      <w:r>
        <w:rPr>
          <w:b w:val="0"/>
          <w:bCs w:val="0"/>
          <w:caps w:val="0"/>
          <w:sz w:val="21"/>
          <w:szCs w:val="22"/>
        </w:rPr>
        <w:tab/>
      </w:r>
      <w:r>
        <w:rPr>
          <w:rFonts w:hint="eastAsia"/>
        </w:rPr>
        <w:t>规范性引用文件</w:t>
      </w:r>
      <w:r>
        <w:tab/>
      </w:r>
      <w:r>
        <w:fldChar w:fldCharType="begin"/>
      </w:r>
      <w:r>
        <w:instrText xml:space="preserve"> PAGEREF _Toc448250638 \h </w:instrText>
      </w:r>
      <w:r>
        <w:fldChar w:fldCharType="separate"/>
      </w:r>
      <w:r>
        <w:t>10</w:t>
      </w:r>
      <w:r>
        <w:fldChar w:fldCharType="end"/>
      </w:r>
    </w:p>
    <w:p>
      <w:pPr>
        <w:pStyle w:val="24"/>
        <w:tabs>
          <w:tab w:val="left" w:pos="960"/>
          <w:tab w:val="right" w:leader="dot" w:pos="9736"/>
        </w:tabs>
        <w:ind w:firstLine="402"/>
        <w:rPr>
          <w:b w:val="0"/>
          <w:bCs w:val="0"/>
          <w:caps w:val="0"/>
          <w:sz w:val="21"/>
          <w:szCs w:val="22"/>
        </w:rPr>
      </w:pPr>
      <w:r>
        <w:rPr>
          <w:snapToGrid w:val="0"/>
          <w:color w:val="000000"/>
          <w:w w:val="0"/>
          <w:kern w:val="0"/>
        </w:rPr>
        <w:t>3</w:t>
      </w:r>
      <w:r>
        <w:rPr>
          <w:b w:val="0"/>
          <w:bCs w:val="0"/>
          <w:caps w:val="0"/>
          <w:sz w:val="21"/>
          <w:szCs w:val="22"/>
        </w:rPr>
        <w:tab/>
      </w:r>
      <w:r>
        <w:rPr>
          <w:rFonts w:hint="eastAsia"/>
        </w:rPr>
        <w:t>术语和定义</w:t>
      </w:r>
      <w:r>
        <w:tab/>
      </w:r>
      <w:r>
        <w:fldChar w:fldCharType="begin"/>
      </w:r>
      <w:r>
        <w:instrText xml:space="preserve"> PAGEREF _Toc448250639 \h </w:instrText>
      </w:r>
      <w:r>
        <w:fldChar w:fldCharType="separate"/>
      </w:r>
      <w:r>
        <w:t>10</w:t>
      </w:r>
      <w:r>
        <w:fldChar w:fldCharType="end"/>
      </w:r>
    </w:p>
    <w:p>
      <w:pPr>
        <w:pStyle w:val="28"/>
        <w:tabs>
          <w:tab w:val="left" w:pos="1200"/>
          <w:tab w:val="right" w:leader="dot" w:pos="9736"/>
        </w:tabs>
        <w:ind w:firstLine="400"/>
        <w:rPr>
          <w:smallCaps w:val="0"/>
          <w:sz w:val="21"/>
          <w:szCs w:val="22"/>
        </w:rPr>
      </w:pPr>
      <w:r>
        <w:t>3.1</w:t>
      </w:r>
      <w:r>
        <w:rPr>
          <w:smallCaps w:val="0"/>
          <w:sz w:val="21"/>
          <w:szCs w:val="22"/>
        </w:rPr>
        <w:tab/>
      </w:r>
      <w:r>
        <w:rPr>
          <w:rFonts w:hint="eastAsia"/>
        </w:rPr>
        <w:t>术语</w:t>
      </w:r>
      <w:r>
        <w:tab/>
      </w:r>
      <w:r>
        <w:fldChar w:fldCharType="begin"/>
      </w:r>
      <w:r>
        <w:instrText xml:space="preserve"> PAGEREF _Toc448250640 \h </w:instrText>
      </w:r>
      <w:r>
        <w:fldChar w:fldCharType="separate"/>
      </w:r>
      <w:r>
        <w:t>10</w:t>
      </w:r>
      <w:r>
        <w:fldChar w:fldCharType="end"/>
      </w:r>
    </w:p>
    <w:p>
      <w:pPr>
        <w:pStyle w:val="28"/>
        <w:tabs>
          <w:tab w:val="left" w:pos="1200"/>
          <w:tab w:val="right" w:leader="dot" w:pos="9736"/>
        </w:tabs>
        <w:ind w:firstLine="400"/>
        <w:rPr>
          <w:smallCaps w:val="0"/>
          <w:sz w:val="21"/>
          <w:szCs w:val="22"/>
        </w:rPr>
      </w:pPr>
      <w:r>
        <w:t>3.2</w:t>
      </w:r>
      <w:r>
        <w:rPr>
          <w:smallCaps w:val="0"/>
          <w:sz w:val="21"/>
          <w:szCs w:val="22"/>
        </w:rPr>
        <w:tab/>
      </w:r>
      <w:r>
        <w:rPr>
          <w:rFonts w:hint="eastAsia"/>
        </w:rPr>
        <w:t>缩写</w:t>
      </w:r>
      <w:r>
        <w:tab/>
      </w:r>
      <w:r>
        <w:fldChar w:fldCharType="begin"/>
      </w:r>
      <w:r>
        <w:instrText xml:space="preserve"> PAGEREF _Toc448250641 \h </w:instrText>
      </w:r>
      <w:r>
        <w:fldChar w:fldCharType="separate"/>
      </w:r>
      <w:r>
        <w:t>10</w:t>
      </w:r>
      <w:r>
        <w:fldChar w:fldCharType="end"/>
      </w:r>
    </w:p>
    <w:p>
      <w:pPr>
        <w:pStyle w:val="24"/>
        <w:tabs>
          <w:tab w:val="left" w:pos="960"/>
          <w:tab w:val="right" w:leader="dot" w:pos="9736"/>
        </w:tabs>
        <w:ind w:firstLine="402"/>
        <w:rPr>
          <w:b w:val="0"/>
          <w:bCs w:val="0"/>
          <w:caps w:val="0"/>
          <w:sz w:val="21"/>
          <w:szCs w:val="22"/>
        </w:rPr>
      </w:pPr>
      <w:r>
        <w:rPr>
          <w:snapToGrid w:val="0"/>
          <w:color w:val="000000"/>
          <w:w w:val="0"/>
          <w:kern w:val="0"/>
        </w:rPr>
        <w:t>4</w:t>
      </w:r>
      <w:r>
        <w:rPr>
          <w:b w:val="0"/>
          <w:bCs w:val="0"/>
          <w:caps w:val="0"/>
          <w:sz w:val="21"/>
          <w:szCs w:val="22"/>
        </w:rPr>
        <w:tab/>
      </w:r>
      <w:r>
        <w:rPr>
          <w:rFonts w:hint="eastAsia"/>
        </w:rPr>
        <w:t>组织的背景</w:t>
      </w:r>
      <w:r>
        <w:tab/>
      </w:r>
      <w:r>
        <w:fldChar w:fldCharType="begin"/>
      </w:r>
      <w:r>
        <w:instrText xml:space="preserve"> PAGEREF _Toc448250642 \h </w:instrText>
      </w:r>
      <w:r>
        <w:fldChar w:fldCharType="separate"/>
      </w:r>
      <w:r>
        <w:t>11</w:t>
      </w:r>
      <w:r>
        <w:fldChar w:fldCharType="end"/>
      </w:r>
    </w:p>
    <w:p>
      <w:pPr>
        <w:pStyle w:val="28"/>
        <w:tabs>
          <w:tab w:val="left" w:pos="1200"/>
          <w:tab w:val="right" w:leader="dot" w:pos="9736"/>
        </w:tabs>
        <w:ind w:firstLine="400"/>
        <w:rPr>
          <w:smallCaps w:val="0"/>
          <w:sz w:val="21"/>
          <w:szCs w:val="22"/>
        </w:rPr>
      </w:pPr>
      <w:r>
        <w:t>4.1</w:t>
      </w:r>
      <w:r>
        <w:rPr>
          <w:smallCaps w:val="0"/>
          <w:sz w:val="21"/>
          <w:szCs w:val="22"/>
        </w:rPr>
        <w:tab/>
      </w:r>
      <w:r>
        <w:rPr>
          <w:rFonts w:hint="eastAsia"/>
        </w:rPr>
        <w:t>了解公司现状及背景</w:t>
      </w:r>
      <w:r>
        <w:tab/>
      </w:r>
      <w:r>
        <w:fldChar w:fldCharType="begin"/>
      </w:r>
      <w:r>
        <w:instrText xml:space="preserve"> PAGEREF _Toc448250643 \h </w:instrText>
      </w:r>
      <w:r>
        <w:fldChar w:fldCharType="separate"/>
      </w:r>
      <w:r>
        <w:t>11</w:t>
      </w:r>
      <w:r>
        <w:fldChar w:fldCharType="end"/>
      </w:r>
    </w:p>
    <w:p>
      <w:pPr>
        <w:pStyle w:val="28"/>
        <w:tabs>
          <w:tab w:val="left" w:pos="1200"/>
          <w:tab w:val="right" w:leader="dot" w:pos="9736"/>
        </w:tabs>
        <w:ind w:firstLine="400"/>
        <w:rPr>
          <w:smallCaps w:val="0"/>
          <w:sz w:val="21"/>
          <w:szCs w:val="22"/>
        </w:rPr>
      </w:pPr>
      <w:r>
        <w:t>4.2</w:t>
      </w:r>
      <w:r>
        <w:rPr>
          <w:smallCaps w:val="0"/>
          <w:sz w:val="21"/>
          <w:szCs w:val="22"/>
        </w:rPr>
        <w:tab/>
      </w:r>
      <w:r>
        <w:rPr>
          <w:rFonts w:hint="eastAsia"/>
        </w:rPr>
        <w:t>理解相关方的需求和期望</w:t>
      </w:r>
      <w:r>
        <w:tab/>
      </w:r>
      <w:r>
        <w:fldChar w:fldCharType="begin"/>
      </w:r>
      <w:r>
        <w:instrText xml:space="preserve"> PAGEREF _Toc448250644 \h </w:instrText>
      </w:r>
      <w:r>
        <w:fldChar w:fldCharType="separate"/>
      </w:r>
      <w:r>
        <w:t>11</w:t>
      </w:r>
      <w:r>
        <w:fldChar w:fldCharType="end"/>
      </w:r>
    </w:p>
    <w:p>
      <w:pPr>
        <w:pStyle w:val="28"/>
        <w:tabs>
          <w:tab w:val="left" w:pos="1200"/>
          <w:tab w:val="right" w:leader="dot" w:pos="9736"/>
        </w:tabs>
        <w:ind w:firstLine="400"/>
        <w:rPr>
          <w:smallCaps w:val="0"/>
          <w:sz w:val="21"/>
          <w:szCs w:val="22"/>
        </w:rPr>
      </w:pPr>
      <w:r>
        <w:t>4.3</w:t>
      </w:r>
      <w:r>
        <w:rPr>
          <w:smallCaps w:val="0"/>
          <w:sz w:val="21"/>
          <w:szCs w:val="22"/>
        </w:rPr>
        <w:tab/>
      </w:r>
      <w:r>
        <w:rPr>
          <w:rFonts w:hint="eastAsia"/>
        </w:rPr>
        <w:t>确定信息安全管理体系的范围</w:t>
      </w:r>
      <w:r>
        <w:tab/>
      </w:r>
      <w:r>
        <w:fldChar w:fldCharType="begin"/>
      </w:r>
      <w:r>
        <w:instrText xml:space="preserve"> PAGEREF _Toc448250645 \h </w:instrText>
      </w:r>
      <w:r>
        <w:fldChar w:fldCharType="separate"/>
      </w:r>
      <w:r>
        <w:t>11</w:t>
      </w:r>
      <w:r>
        <w:fldChar w:fldCharType="end"/>
      </w:r>
    </w:p>
    <w:p>
      <w:pPr>
        <w:pStyle w:val="28"/>
        <w:tabs>
          <w:tab w:val="left" w:pos="1200"/>
          <w:tab w:val="right" w:leader="dot" w:pos="9736"/>
        </w:tabs>
        <w:ind w:firstLine="400"/>
        <w:rPr>
          <w:smallCaps w:val="0"/>
          <w:sz w:val="21"/>
          <w:szCs w:val="22"/>
        </w:rPr>
      </w:pPr>
      <w:r>
        <w:t>4.4</w:t>
      </w:r>
      <w:r>
        <w:rPr>
          <w:smallCaps w:val="0"/>
          <w:sz w:val="21"/>
          <w:szCs w:val="22"/>
        </w:rPr>
        <w:tab/>
      </w:r>
      <w:r>
        <w:rPr>
          <w:rFonts w:hint="eastAsia"/>
        </w:rPr>
        <w:t>信息安全管理体系</w:t>
      </w:r>
      <w:r>
        <w:tab/>
      </w:r>
      <w:r>
        <w:fldChar w:fldCharType="begin"/>
      </w:r>
      <w:r>
        <w:instrText xml:space="preserve"> PAGEREF _Toc448250646 \h </w:instrText>
      </w:r>
      <w:r>
        <w:fldChar w:fldCharType="separate"/>
      </w:r>
      <w:r>
        <w:t>11</w:t>
      </w:r>
      <w:r>
        <w:fldChar w:fldCharType="end"/>
      </w:r>
    </w:p>
    <w:p>
      <w:pPr>
        <w:pStyle w:val="24"/>
        <w:tabs>
          <w:tab w:val="left" w:pos="960"/>
          <w:tab w:val="right" w:leader="dot" w:pos="9736"/>
        </w:tabs>
        <w:ind w:firstLine="402"/>
        <w:rPr>
          <w:b w:val="0"/>
          <w:bCs w:val="0"/>
          <w:caps w:val="0"/>
          <w:sz w:val="21"/>
          <w:szCs w:val="22"/>
        </w:rPr>
      </w:pPr>
      <w:r>
        <w:rPr>
          <w:snapToGrid w:val="0"/>
          <w:color w:val="000000"/>
          <w:w w:val="0"/>
          <w:kern w:val="0"/>
        </w:rPr>
        <w:t>5</w:t>
      </w:r>
      <w:r>
        <w:rPr>
          <w:b w:val="0"/>
          <w:bCs w:val="0"/>
          <w:caps w:val="0"/>
          <w:sz w:val="21"/>
          <w:szCs w:val="22"/>
        </w:rPr>
        <w:tab/>
      </w:r>
      <w:r>
        <w:rPr>
          <w:rFonts w:hint="eastAsia"/>
        </w:rPr>
        <w:t>领导力</w:t>
      </w:r>
      <w:r>
        <w:tab/>
      </w:r>
      <w:r>
        <w:fldChar w:fldCharType="begin"/>
      </w:r>
      <w:r>
        <w:instrText xml:space="preserve"> PAGEREF _Toc448250647 \h </w:instrText>
      </w:r>
      <w:r>
        <w:fldChar w:fldCharType="separate"/>
      </w:r>
      <w:r>
        <w:t>11</w:t>
      </w:r>
      <w:r>
        <w:fldChar w:fldCharType="end"/>
      </w:r>
    </w:p>
    <w:p>
      <w:pPr>
        <w:pStyle w:val="28"/>
        <w:tabs>
          <w:tab w:val="left" w:pos="1200"/>
          <w:tab w:val="right" w:leader="dot" w:pos="9736"/>
        </w:tabs>
        <w:ind w:firstLine="400"/>
        <w:rPr>
          <w:smallCaps w:val="0"/>
          <w:sz w:val="21"/>
          <w:szCs w:val="22"/>
        </w:rPr>
      </w:pPr>
      <w:r>
        <w:t>5.1</w:t>
      </w:r>
      <w:r>
        <w:rPr>
          <w:smallCaps w:val="0"/>
          <w:sz w:val="21"/>
          <w:szCs w:val="22"/>
        </w:rPr>
        <w:tab/>
      </w:r>
      <w:r>
        <w:rPr>
          <w:rFonts w:hint="eastAsia"/>
        </w:rPr>
        <w:t>领导力和承诺</w:t>
      </w:r>
      <w:r>
        <w:tab/>
      </w:r>
      <w:r>
        <w:fldChar w:fldCharType="begin"/>
      </w:r>
      <w:r>
        <w:instrText xml:space="preserve"> PAGEREF _Toc448250648 \h </w:instrText>
      </w:r>
      <w:r>
        <w:fldChar w:fldCharType="separate"/>
      </w:r>
      <w:r>
        <w:t>12</w:t>
      </w:r>
      <w:r>
        <w:fldChar w:fldCharType="end"/>
      </w:r>
    </w:p>
    <w:p>
      <w:pPr>
        <w:pStyle w:val="28"/>
        <w:tabs>
          <w:tab w:val="left" w:pos="1200"/>
          <w:tab w:val="right" w:leader="dot" w:pos="9736"/>
        </w:tabs>
        <w:ind w:firstLine="400"/>
        <w:rPr>
          <w:smallCaps w:val="0"/>
          <w:sz w:val="21"/>
          <w:szCs w:val="22"/>
        </w:rPr>
      </w:pPr>
      <w:r>
        <w:t>5.2</w:t>
      </w:r>
      <w:r>
        <w:rPr>
          <w:smallCaps w:val="0"/>
          <w:sz w:val="21"/>
          <w:szCs w:val="22"/>
        </w:rPr>
        <w:tab/>
      </w:r>
      <w:r>
        <w:rPr>
          <w:rFonts w:hint="eastAsia"/>
        </w:rPr>
        <w:t>信息安全管理体系的方针</w:t>
      </w:r>
      <w:r>
        <w:tab/>
      </w:r>
      <w:r>
        <w:fldChar w:fldCharType="begin"/>
      </w:r>
      <w:r>
        <w:instrText xml:space="preserve"> PAGEREF _Toc448250649 \h </w:instrText>
      </w:r>
      <w:r>
        <w:fldChar w:fldCharType="separate"/>
      </w:r>
      <w:r>
        <w:t>12</w:t>
      </w:r>
      <w:r>
        <w:fldChar w:fldCharType="end"/>
      </w:r>
    </w:p>
    <w:p>
      <w:pPr>
        <w:pStyle w:val="28"/>
        <w:tabs>
          <w:tab w:val="left" w:pos="1200"/>
          <w:tab w:val="right" w:leader="dot" w:pos="9736"/>
        </w:tabs>
        <w:ind w:firstLine="400"/>
        <w:rPr>
          <w:smallCaps w:val="0"/>
          <w:sz w:val="21"/>
          <w:szCs w:val="22"/>
        </w:rPr>
      </w:pPr>
      <w:r>
        <w:t>5.3</w:t>
      </w:r>
      <w:r>
        <w:rPr>
          <w:smallCaps w:val="0"/>
          <w:sz w:val="21"/>
          <w:szCs w:val="22"/>
        </w:rPr>
        <w:tab/>
      </w:r>
      <w:r>
        <w:rPr>
          <w:rFonts w:hint="eastAsia"/>
        </w:rPr>
        <w:t>角色，责任和承诺</w:t>
      </w:r>
      <w:r>
        <w:tab/>
      </w:r>
      <w:r>
        <w:fldChar w:fldCharType="begin"/>
      </w:r>
      <w:r>
        <w:instrText xml:space="preserve"> PAGEREF _Toc448250650 \h </w:instrText>
      </w:r>
      <w:r>
        <w:fldChar w:fldCharType="separate"/>
      </w:r>
      <w:r>
        <w:t>12</w:t>
      </w:r>
      <w:r>
        <w:fldChar w:fldCharType="end"/>
      </w:r>
    </w:p>
    <w:p>
      <w:pPr>
        <w:pStyle w:val="17"/>
        <w:tabs>
          <w:tab w:val="left" w:pos="1680"/>
          <w:tab w:val="right" w:leader="dot" w:pos="9736"/>
        </w:tabs>
        <w:ind w:firstLine="400"/>
        <w:rPr>
          <w:i w:val="0"/>
          <w:iCs w:val="0"/>
          <w:sz w:val="21"/>
          <w:szCs w:val="22"/>
        </w:rPr>
      </w:pPr>
      <w:r>
        <w:t>5.3.1</w:t>
      </w:r>
      <w:r>
        <w:rPr>
          <w:i w:val="0"/>
          <w:iCs w:val="0"/>
          <w:sz w:val="21"/>
          <w:szCs w:val="22"/>
        </w:rPr>
        <w:tab/>
      </w:r>
      <w:r>
        <w:rPr>
          <w:rFonts w:hint="eastAsia"/>
        </w:rPr>
        <w:t>信息安全组织机构</w:t>
      </w:r>
      <w:r>
        <w:tab/>
      </w:r>
      <w:r>
        <w:fldChar w:fldCharType="begin"/>
      </w:r>
      <w:r>
        <w:instrText xml:space="preserve"> PAGEREF _Toc448250651 \h </w:instrText>
      </w:r>
      <w:r>
        <w:fldChar w:fldCharType="separate"/>
      </w:r>
      <w:r>
        <w:t>12</w:t>
      </w:r>
      <w:r>
        <w:fldChar w:fldCharType="end"/>
      </w:r>
    </w:p>
    <w:p>
      <w:pPr>
        <w:pStyle w:val="17"/>
        <w:tabs>
          <w:tab w:val="left" w:pos="1680"/>
          <w:tab w:val="right" w:leader="dot" w:pos="9736"/>
        </w:tabs>
        <w:ind w:firstLine="400"/>
        <w:rPr>
          <w:i w:val="0"/>
          <w:iCs w:val="0"/>
          <w:sz w:val="21"/>
          <w:szCs w:val="22"/>
        </w:rPr>
      </w:pPr>
      <w:r>
        <w:t>5.3.2</w:t>
      </w:r>
      <w:r>
        <w:rPr>
          <w:i w:val="0"/>
          <w:iCs w:val="0"/>
          <w:sz w:val="21"/>
          <w:szCs w:val="22"/>
        </w:rPr>
        <w:tab/>
      </w:r>
      <w:r>
        <w:rPr>
          <w:rFonts w:hint="eastAsia"/>
        </w:rPr>
        <w:t>信息安全职责和权限</w:t>
      </w:r>
      <w:r>
        <w:tab/>
      </w:r>
      <w:r>
        <w:fldChar w:fldCharType="begin"/>
      </w:r>
      <w:r>
        <w:instrText xml:space="preserve"> PAGEREF _Toc448250652 \h </w:instrText>
      </w:r>
      <w:r>
        <w:fldChar w:fldCharType="separate"/>
      </w:r>
      <w:r>
        <w:t>13</w:t>
      </w:r>
      <w:r>
        <w:fldChar w:fldCharType="end"/>
      </w:r>
    </w:p>
    <w:p>
      <w:pPr>
        <w:pStyle w:val="17"/>
        <w:tabs>
          <w:tab w:val="left" w:pos="1680"/>
          <w:tab w:val="right" w:leader="dot" w:pos="9736"/>
        </w:tabs>
        <w:ind w:firstLine="400"/>
        <w:rPr>
          <w:i w:val="0"/>
          <w:iCs w:val="0"/>
          <w:sz w:val="21"/>
          <w:szCs w:val="22"/>
        </w:rPr>
      </w:pPr>
      <w:r>
        <w:t>5.3.3</w:t>
      </w:r>
      <w:r>
        <w:rPr>
          <w:i w:val="0"/>
          <w:iCs w:val="0"/>
          <w:sz w:val="21"/>
          <w:szCs w:val="22"/>
        </w:rPr>
        <w:tab/>
      </w:r>
      <w:r>
        <w:rPr>
          <w:rFonts w:hint="eastAsia"/>
        </w:rPr>
        <w:t>承诺</w:t>
      </w:r>
      <w:r>
        <w:tab/>
      </w:r>
      <w:r>
        <w:fldChar w:fldCharType="begin"/>
      </w:r>
      <w:r>
        <w:instrText xml:space="preserve"> PAGEREF _Toc448250653 \h </w:instrText>
      </w:r>
      <w:r>
        <w:fldChar w:fldCharType="separate"/>
      </w:r>
      <w:r>
        <w:t>13</w:t>
      </w:r>
      <w:r>
        <w:fldChar w:fldCharType="end"/>
      </w:r>
    </w:p>
    <w:p>
      <w:pPr>
        <w:pStyle w:val="24"/>
        <w:tabs>
          <w:tab w:val="left" w:pos="960"/>
          <w:tab w:val="right" w:leader="dot" w:pos="9736"/>
        </w:tabs>
        <w:ind w:firstLine="402"/>
        <w:rPr>
          <w:b w:val="0"/>
          <w:bCs w:val="0"/>
          <w:caps w:val="0"/>
          <w:sz w:val="21"/>
          <w:szCs w:val="22"/>
        </w:rPr>
      </w:pPr>
      <w:r>
        <w:rPr>
          <w:snapToGrid w:val="0"/>
          <w:color w:val="000000"/>
          <w:w w:val="0"/>
          <w:kern w:val="0"/>
        </w:rPr>
        <w:t>6</w:t>
      </w:r>
      <w:r>
        <w:rPr>
          <w:b w:val="0"/>
          <w:bCs w:val="0"/>
          <w:caps w:val="0"/>
          <w:sz w:val="21"/>
          <w:szCs w:val="22"/>
        </w:rPr>
        <w:tab/>
      </w:r>
      <w:r>
        <w:rPr>
          <w:rFonts w:hint="eastAsia"/>
        </w:rPr>
        <w:t>计划</w:t>
      </w:r>
      <w:r>
        <w:tab/>
      </w:r>
      <w:r>
        <w:fldChar w:fldCharType="begin"/>
      </w:r>
      <w:r>
        <w:instrText xml:space="preserve"> PAGEREF _Toc448250654 \h </w:instrText>
      </w:r>
      <w:r>
        <w:fldChar w:fldCharType="separate"/>
      </w:r>
      <w:r>
        <w:t>14</w:t>
      </w:r>
      <w:r>
        <w:fldChar w:fldCharType="end"/>
      </w:r>
    </w:p>
    <w:p>
      <w:pPr>
        <w:pStyle w:val="28"/>
        <w:tabs>
          <w:tab w:val="left" w:pos="1200"/>
          <w:tab w:val="right" w:leader="dot" w:pos="9736"/>
        </w:tabs>
        <w:ind w:firstLine="400"/>
        <w:rPr>
          <w:smallCaps w:val="0"/>
          <w:sz w:val="21"/>
          <w:szCs w:val="22"/>
        </w:rPr>
      </w:pPr>
      <w:r>
        <w:t>6.1</w:t>
      </w:r>
      <w:r>
        <w:rPr>
          <w:smallCaps w:val="0"/>
          <w:sz w:val="21"/>
          <w:szCs w:val="22"/>
        </w:rPr>
        <w:tab/>
      </w:r>
      <w:r>
        <w:rPr>
          <w:rFonts w:hint="eastAsia"/>
        </w:rPr>
        <w:t>处理风险和机遇的行动</w:t>
      </w:r>
      <w:r>
        <w:tab/>
      </w:r>
      <w:r>
        <w:fldChar w:fldCharType="begin"/>
      </w:r>
      <w:r>
        <w:instrText xml:space="preserve"> PAGEREF _Toc448250655 \h </w:instrText>
      </w:r>
      <w:r>
        <w:fldChar w:fldCharType="separate"/>
      </w:r>
      <w:r>
        <w:t>14</w:t>
      </w:r>
      <w:r>
        <w:fldChar w:fldCharType="end"/>
      </w:r>
    </w:p>
    <w:p>
      <w:pPr>
        <w:pStyle w:val="17"/>
        <w:tabs>
          <w:tab w:val="left" w:pos="1680"/>
          <w:tab w:val="right" w:leader="dot" w:pos="9736"/>
        </w:tabs>
        <w:ind w:firstLine="400"/>
        <w:rPr>
          <w:i w:val="0"/>
          <w:iCs w:val="0"/>
          <w:sz w:val="21"/>
          <w:szCs w:val="22"/>
        </w:rPr>
      </w:pPr>
      <w:r>
        <w:t>6.1.1</w:t>
      </w:r>
      <w:r>
        <w:rPr>
          <w:i w:val="0"/>
          <w:iCs w:val="0"/>
          <w:sz w:val="21"/>
          <w:szCs w:val="22"/>
        </w:rPr>
        <w:tab/>
      </w:r>
      <w:r>
        <w:rPr>
          <w:rFonts w:hint="eastAsia"/>
        </w:rPr>
        <w:t>总则</w:t>
      </w:r>
      <w:r>
        <w:tab/>
      </w:r>
      <w:r>
        <w:fldChar w:fldCharType="begin"/>
      </w:r>
      <w:r>
        <w:instrText xml:space="preserve"> PAGEREF _Toc448250656 \h </w:instrText>
      </w:r>
      <w:r>
        <w:fldChar w:fldCharType="separate"/>
      </w:r>
      <w:r>
        <w:t>14</w:t>
      </w:r>
      <w:r>
        <w:fldChar w:fldCharType="end"/>
      </w:r>
    </w:p>
    <w:p>
      <w:pPr>
        <w:pStyle w:val="17"/>
        <w:tabs>
          <w:tab w:val="left" w:pos="1680"/>
          <w:tab w:val="right" w:leader="dot" w:pos="9736"/>
        </w:tabs>
        <w:ind w:firstLine="400"/>
        <w:rPr>
          <w:i w:val="0"/>
          <w:iCs w:val="0"/>
          <w:sz w:val="21"/>
          <w:szCs w:val="22"/>
        </w:rPr>
      </w:pPr>
      <w:r>
        <w:t>6.1.2</w:t>
      </w:r>
      <w:r>
        <w:rPr>
          <w:i w:val="0"/>
          <w:iCs w:val="0"/>
          <w:sz w:val="21"/>
          <w:szCs w:val="22"/>
        </w:rPr>
        <w:tab/>
      </w:r>
      <w:r>
        <w:rPr>
          <w:rFonts w:hint="eastAsia"/>
        </w:rPr>
        <w:t>信息安全风险评估</w:t>
      </w:r>
      <w:r>
        <w:tab/>
      </w:r>
      <w:r>
        <w:fldChar w:fldCharType="begin"/>
      </w:r>
      <w:r>
        <w:instrText xml:space="preserve"> PAGEREF _Toc448250657 \h </w:instrText>
      </w:r>
      <w:r>
        <w:fldChar w:fldCharType="separate"/>
      </w:r>
      <w:r>
        <w:t>14</w:t>
      </w:r>
      <w:r>
        <w:fldChar w:fldCharType="end"/>
      </w:r>
    </w:p>
    <w:p>
      <w:pPr>
        <w:pStyle w:val="28"/>
        <w:tabs>
          <w:tab w:val="left" w:pos="1200"/>
          <w:tab w:val="right" w:leader="dot" w:pos="9736"/>
        </w:tabs>
        <w:ind w:firstLine="400"/>
        <w:rPr>
          <w:smallCaps w:val="0"/>
          <w:sz w:val="21"/>
          <w:szCs w:val="22"/>
        </w:rPr>
      </w:pPr>
      <w:r>
        <w:t>6.2</w:t>
      </w:r>
      <w:r>
        <w:rPr>
          <w:smallCaps w:val="0"/>
          <w:sz w:val="21"/>
          <w:szCs w:val="22"/>
        </w:rPr>
        <w:tab/>
      </w:r>
      <w:r>
        <w:rPr>
          <w:rFonts w:hint="eastAsia"/>
        </w:rPr>
        <w:t>可实现的信息安全目标和计划</w:t>
      </w:r>
      <w:r>
        <w:tab/>
      </w:r>
      <w:r>
        <w:fldChar w:fldCharType="begin"/>
      </w:r>
      <w:r>
        <w:instrText xml:space="preserve"> PAGEREF _Toc448250658 \h </w:instrText>
      </w:r>
      <w:r>
        <w:fldChar w:fldCharType="separate"/>
      </w:r>
      <w:r>
        <w:t>15</w:t>
      </w:r>
      <w:r>
        <w:fldChar w:fldCharType="end"/>
      </w:r>
    </w:p>
    <w:p>
      <w:pPr>
        <w:pStyle w:val="24"/>
        <w:tabs>
          <w:tab w:val="left" w:pos="960"/>
          <w:tab w:val="right" w:leader="dot" w:pos="9736"/>
        </w:tabs>
        <w:ind w:firstLine="402"/>
        <w:rPr>
          <w:b w:val="0"/>
          <w:bCs w:val="0"/>
          <w:caps w:val="0"/>
          <w:sz w:val="21"/>
          <w:szCs w:val="22"/>
        </w:rPr>
      </w:pPr>
      <w:r>
        <w:rPr>
          <w:snapToGrid w:val="0"/>
          <w:color w:val="000000"/>
          <w:w w:val="0"/>
          <w:kern w:val="0"/>
        </w:rPr>
        <w:t>7</w:t>
      </w:r>
      <w:r>
        <w:rPr>
          <w:b w:val="0"/>
          <w:bCs w:val="0"/>
          <w:caps w:val="0"/>
          <w:sz w:val="21"/>
          <w:szCs w:val="22"/>
        </w:rPr>
        <w:tab/>
      </w:r>
      <w:r>
        <w:rPr>
          <w:rFonts w:hint="eastAsia"/>
        </w:rPr>
        <w:t>支持</w:t>
      </w:r>
      <w:r>
        <w:tab/>
      </w:r>
      <w:r>
        <w:fldChar w:fldCharType="begin"/>
      </w:r>
      <w:r>
        <w:instrText xml:space="preserve"> PAGEREF _Toc448250659 \h </w:instrText>
      </w:r>
      <w:r>
        <w:fldChar w:fldCharType="separate"/>
      </w:r>
      <w:r>
        <w:t>16</w:t>
      </w:r>
      <w:r>
        <w:fldChar w:fldCharType="end"/>
      </w:r>
    </w:p>
    <w:p>
      <w:pPr>
        <w:pStyle w:val="28"/>
        <w:tabs>
          <w:tab w:val="left" w:pos="1200"/>
          <w:tab w:val="right" w:leader="dot" w:pos="9736"/>
        </w:tabs>
        <w:ind w:firstLine="400"/>
        <w:rPr>
          <w:smallCaps w:val="0"/>
          <w:sz w:val="21"/>
          <w:szCs w:val="22"/>
        </w:rPr>
      </w:pPr>
      <w:r>
        <w:t>7.1</w:t>
      </w:r>
      <w:r>
        <w:rPr>
          <w:smallCaps w:val="0"/>
          <w:sz w:val="21"/>
          <w:szCs w:val="22"/>
        </w:rPr>
        <w:tab/>
      </w:r>
      <w:r>
        <w:rPr>
          <w:rFonts w:hint="eastAsia"/>
        </w:rPr>
        <w:t>资源</w:t>
      </w:r>
      <w:r>
        <w:tab/>
      </w:r>
      <w:r>
        <w:fldChar w:fldCharType="begin"/>
      </w:r>
      <w:r>
        <w:instrText xml:space="preserve"> PAGEREF _Toc448250660 \h </w:instrText>
      </w:r>
      <w:r>
        <w:fldChar w:fldCharType="separate"/>
      </w:r>
      <w:r>
        <w:t>16</w:t>
      </w:r>
      <w:r>
        <w:fldChar w:fldCharType="end"/>
      </w:r>
    </w:p>
    <w:p>
      <w:pPr>
        <w:pStyle w:val="28"/>
        <w:tabs>
          <w:tab w:val="left" w:pos="1200"/>
          <w:tab w:val="right" w:leader="dot" w:pos="9736"/>
        </w:tabs>
        <w:ind w:firstLine="400"/>
        <w:rPr>
          <w:smallCaps w:val="0"/>
          <w:sz w:val="21"/>
          <w:szCs w:val="22"/>
        </w:rPr>
      </w:pPr>
      <w:r>
        <w:t>7.2</w:t>
      </w:r>
      <w:r>
        <w:rPr>
          <w:smallCaps w:val="0"/>
          <w:sz w:val="21"/>
          <w:szCs w:val="22"/>
        </w:rPr>
        <w:tab/>
      </w:r>
      <w:r>
        <w:rPr>
          <w:rFonts w:hint="eastAsia"/>
        </w:rPr>
        <w:t>能力</w:t>
      </w:r>
      <w:r>
        <w:tab/>
      </w:r>
      <w:r>
        <w:fldChar w:fldCharType="begin"/>
      </w:r>
      <w:r>
        <w:instrText xml:space="preserve"> PAGEREF _Toc448250661 \h </w:instrText>
      </w:r>
      <w:r>
        <w:fldChar w:fldCharType="separate"/>
      </w:r>
      <w:r>
        <w:t>16</w:t>
      </w:r>
      <w:r>
        <w:fldChar w:fldCharType="end"/>
      </w:r>
    </w:p>
    <w:p>
      <w:pPr>
        <w:pStyle w:val="28"/>
        <w:tabs>
          <w:tab w:val="left" w:pos="1200"/>
          <w:tab w:val="right" w:leader="dot" w:pos="9736"/>
        </w:tabs>
        <w:ind w:firstLine="400"/>
        <w:rPr>
          <w:smallCaps w:val="0"/>
          <w:sz w:val="21"/>
          <w:szCs w:val="22"/>
        </w:rPr>
      </w:pPr>
      <w:r>
        <w:t>7.3</w:t>
      </w:r>
      <w:r>
        <w:rPr>
          <w:smallCaps w:val="0"/>
          <w:sz w:val="21"/>
          <w:szCs w:val="22"/>
        </w:rPr>
        <w:tab/>
      </w:r>
      <w:r>
        <w:rPr>
          <w:rFonts w:hint="eastAsia"/>
        </w:rPr>
        <w:t>意识</w:t>
      </w:r>
      <w:r>
        <w:tab/>
      </w:r>
      <w:r>
        <w:fldChar w:fldCharType="begin"/>
      </w:r>
      <w:r>
        <w:instrText xml:space="preserve"> PAGEREF _Toc448250662 \h </w:instrText>
      </w:r>
      <w:r>
        <w:fldChar w:fldCharType="separate"/>
      </w:r>
      <w:r>
        <w:t>17</w:t>
      </w:r>
      <w:r>
        <w:fldChar w:fldCharType="end"/>
      </w:r>
    </w:p>
    <w:p>
      <w:pPr>
        <w:pStyle w:val="28"/>
        <w:tabs>
          <w:tab w:val="left" w:pos="1200"/>
          <w:tab w:val="right" w:leader="dot" w:pos="9736"/>
        </w:tabs>
        <w:ind w:firstLine="400"/>
        <w:rPr>
          <w:smallCaps w:val="0"/>
          <w:sz w:val="21"/>
          <w:szCs w:val="22"/>
        </w:rPr>
      </w:pPr>
      <w:r>
        <w:t>7.4</w:t>
      </w:r>
      <w:r>
        <w:rPr>
          <w:smallCaps w:val="0"/>
          <w:sz w:val="21"/>
          <w:szCs w:val="22"/>
        </w:rPr>
        <w:tab/>
      </w:r>
      <w:r>
        <w:rPr>
          <w:rFonts w:hint="eastAsia"/>
        </w:rPr>
        <w:t>沟通</w:t>
      </w:r>
      <w:r>
        <w:tab/>
      </w:r>
      <w:r>
        <w:fldChar w:fldCharType="begin"/>
      </w:r>
      <w:r>
        <w:instrText xml:space="preserve"> PAGEREF _Toc448250663 \h </w:instrText>
      </w:r>
      <w:r>
        <w:fldChar w:fldCharType="separate"/>
      </w:r>
      <w:r>
        <w:t>17</w:t>
      </w:r>
      <w:r>
        <w:fldChar w:fldCharType="end"/>
      </w:r>
    </w:p>
    <w:p>
      <w:pPr>
        <w:pStyle w:val="28"/>
        <w:tabs>
          <w:tab w:val="left" w:pos="1200"/>
          <w:tab w:val="right" w:leader="dot" w:pos="9736"/>
        </w:tabs>
        <w:ind w:firstLine="400"/>
        <w:rPr>
          <w:smallCaps w:val="0"/>
          <w:sz w:val="21"/>
          <w:szCs w:val="22"/>
        </w:rPr>
      </w:pPr>
      <w:r>
        <w:t>7.5</w:t>
      </w:r>
      <w:r>
        <w:rPr>
          <w:smallCaps w:val="0"/>
          <w:sz w:val="21"/>
          <w:szCs w:val="22"/>
        </w:rPr>
        <w:tab/>
      </w:r>
      <w:r>
        <w:rPr>
          <w:rFonts w:hint="eastAsia"/>
        </w:rPr>
        <w:t>文档化信息</w:t>
      </w:r>
      <w:r>
        <w:tab/>
      </w:r>
      <w:r>
        <w:fldChar w:fldCharType="begin"/>
      </w:r>
      <w:r>
        <w:instrText xml:space="preserve"> PAGEREF _Toc448250664 \h </w:instrText>
      </w:r>
      <w:r>
        <w:fldChar w:fldCharType="separate"/>
      </w:r>
      <w:r>
        <w:t>17</w:t>
      </w:r>
      <w:r>
        <w:fldChar w:fldCharType="end"/>
      </w:r>
    </w:p>
    <w:p>
      <w:pPr>
        <w:pStyle w:val="17"/>
        <w:tabs>
          <w:tab w:val="left" w:pos="1680"/>
          <w:tab w:val="right" w:leader="dot" w:pos="9736"/>
        </w:tabs>
        <w:ind w:firstLine="400"/>
        <w:rPr>
          <w:i w:val="0"/>
          <w:iCs w:val="0"/>
          <w:sz w:val="21"/>
          <w:szCs w:val="22"/>
        </w:rPr>
      </w:pPr>
      <w:r>
        <w:t>7.5.1</w:t>
      </w:r>
      <w:r>
        <w:rPr>
          <w:i w:val="0"/>
          <w:iCs w:val="0"/>
          <w:sz w:val="21"/>
          <w:szCs w:val="22"/>
        </w:rPr>
        <w:tab/>
      </w:r>
      <w:r>
        <w:rPr>
          <w:rFonts w:hint="eastAsia"/>
        </w:rPr>
        <w:t>总则</w:t>
      </w:r>
      <w:r>
        <w:tab/>
      </w:r>
      <w:r>
        <w:fldChar w:fldCharType="begin"/>
      </w:r>
      <w:r>
        <w:instrText xml:space="preserve"> PAGEREF _Toc448250665 \h </w:instrText>
      </w:r>
      <w:r>
        <w:fldChar w:fldCharType="separate"/>
      </w:r>
      <w:r>
        <w:t>17</w:t>
      </w:r>
      <w:r>
        <w:fldChar w:fldCharType="end"/>
      </w:r>
    </w:p>
    <w:p>
      <w:pPr>
        <w:pStyle w:val="17"/>
        <w:tabs>
          <w:tab w:val="left" w:pos="1680"/>
          <w:tab w:val="right" w:leader="dot" w:pos="9736"/>
        </w:tabs>
        <w:ind w:firstLine="400"/>
        <w:rPr>
          <w:i w:val="0"/>
          <w:iCs w:val="0"/>
          <w:sz w:val="21"/>
          <w:szCs w:val="22"/>
        </w:rPr>
      </w:pPr>
      <w:r>
        <w:t>7.5.2</w:t>
      </w:r>
      <w:r>
        <w:rPr>
          <w:i w:val="0"/>
          <w:iCs w:val="0"/>
          <w:sz w:val="21"/>
          <w:szCs w:val="22"/>
        </w:rPr>
        <w:tab/>
      </w:r>
      <w:r>
        <w:rPr>
          <w:rFonts w:hint="eastAsia"/>
        </w:rPr>
        <w:t>创建和更新</w:t>
      </w:r>
      <w:r>
        <w:tab/>
      </w:r>
      <w:r>
        <w:fldChar w:fldCharType="begin"/>
      </w:r>
      <w:r>
        <w:instrText xml:space="preserve"> PAGEREF _Toc448250666 \h </w:instrText>
      </w:r>
      <w:r>
        <w:fldChar w:fldCharType="separate"/>
      </w:r>
      <w:r>
        <w:t>17</w:t>
      </w:r>
      <w:r>
        <w:fldChar w:fldCharType="end"/>
      </w:r>
    </w:p>
    <w:p>
      <w:pPr>
        <w:pStyle w:val="17"/>
        <w:tabs>
          <w:tab w:val="left" w:pos="1680"/>
          <w:tab w:val="right" w:leader="dot" w:pos="9736"/>
        </w:tabs>
        <w:ind w:firstLine="400"/>
        <w:rPr>
          <w:i w:val="0"/>
          <w:iCs w:val="0"/>
          <w:sz w:val="21"/>
          <w:szCs w:val="22"/>
        </w:rPr>
      </w:pPr>
      <w:r>
        <w:t>7.5.3</w:t>
      </w:r>
      <w:r>
        <w:rPr>
          <w:i w:val="0"/>
          <w:iCs w:val="0"/>
          <w:sz w:val="21"/>
          <w:szCs w:val="22"/>
        </w:rPr>
        <w:tab/>
      </w:r>
      <w:r>
        <w:rPr>
          <w:rFonts w:hint="eastAsia"/>
        </w:rPr>
        <w:t>文档化信息的控制</w:t>
      </w:r>
      <w:r>
        <w:tab/>
      </w:r>
      <w:r>
        <w:fldChar w:fldCharType="begin"/>
      </w:r>
      <w:r>
        <w:instrText xml:space="preserve"> PAGEREF _Toc448250667 \h </w:instrText>
      </w:r>
      <w:r>
        <w:fldChar w:fldCharType="separate"/>
      </w:r>
      <w:r>
        <w:t>18</w:t>
      </w:r>
      <w:r>
        <w:fldChar w:fldCharType="end"/>
      </w:r>
    </w:p>
    <w:p>
      <w:pPr>
        <w:pStyle w:val="17"/>
        <w:tabs>
          <w:tab w:val="left" w:pos="1680"/>
          <w:tab w:val="right" w:leader="dot" w:pos="9736"/>
        </w:tabs>
        <w:ind w:firstLine="400"/>
        <w:rPr>
          <w:i w:val="0"/>
          <w:iCs w:val="0"/>
          <w:sz w:val="21"/>
          <w:szCs w:val="22"/>
        </w:rPr>
      </w:pPr>
      <w:r>
        <w:t>7.5.4</w:t>
      </w:r>
      <w:r>
        <w:rPr>
          <w:i w:val="0"/>
          <w:iCs w:val="0"/>
          <w:sz w:val="21"/>
          <w:szCs w:val="22"/>
        </w:rPr>
        <w:tab/>
      </w:r>
      <w:r>
        <w:rPr>
          <w:rFonts w:hint="eastAsia"/>
        </w:rPr>
        <w:t>外来文件管理</w:t>
      </w:r>
      <w:r>
        <w:tab/>
      </w:r>
      <w:r>
        <w:fldChar w:fldCharType="begin"/>
      </w:r>
      <w:r>
        <w:instrText xml:space="preserve"> PAGEREF _Toc448250668 \h </w:instrText>
      </w:r>
      <w:r>
        <w:fldChar w:fldCharType="separate"/>
      </w:r>
      <w:r>
        <w:t>18</w:t>
      </w:r>
      <w:r>
        <w:fldChar w:fldCharType="end"/>
      </w:r>
    </w:p>
    <w:p>
      <w:pPr>
        <w:pStyle w:val="24"/>
        <w:tabs>
          <w:tab w:val="left" w:pos="960"/>
          <w:tab w:val="right" w:leader="dot" w:pos="9736"/>
        </w:tabs>
        <w:ind w:firstLine="402"/>
        <w:rPr>
          <w:b w:val="0"/>
          <w:bCs w:val="0"/>
          <w:caps w:val="0"/>
          <w:sz w:val="21"/>
          <w:szCs w:val="22"/>
        </w:rPr>
      </w:pPr>
      <w:r>
        <w:rPr>
          <w:snapToGrid w:val="0"/>
          <w:color w:val="000000"/>
          <w:w w:val="0"/>
          <w:kern w:val="0"/>
        </w:rPr>
        <w:t>8</w:t>
      </w:r>
      <w:r>
        <w:rPr>
          <w:b w:val="0"/>
          <w:bCs w:val="0"/>
          <w:caps w:val="0"/>
          <w:sz w:val="21"/>
          <w:szCs w:val="22"/>
        </w:rPr>
        <w:tab/>
      </w:r>
      <w:r>
        <w:rPr>
          <w:rFonts w:hint="eastAsia"/>
        </w:rPr>
        <w:t>运行</w:t>
      </w:r>
      <w:r>
        <w:tab/>
      </w:r>
      <w:r>
        <w:fldChar w:fldCharType="begin"/>
      </w:r>
      <w:r>
        <w:instrText xml:space="preserve"> PAGEREF _Toc448250669 \h </w:instrText>
      </w:r>
      <w:r>
        <w:fldChar w:fldCharType="separate"/>
      </w:r>
      <w:r>
        <w:t>18</w:t>
      </w:r>
      <w:r>
        <w:fldChar w:fldCharType="end"/>
      </w:r>
    </w:p>
    <w:p>
      <w:pPr>
        <w:pStyle w:val="28"/>
        <w:tabs>
          <w:tab w:val="left" w:pos="1200"/>
          <w:tab w:val="right" w:leader="dot" w:pos="9736"/>
        </w:tabs>
        <w:ind w:firstLine="400"/>
        <w:rPr>
          <w:smallCaps w:val="0"/>
          <w:sz w:val="21"/>
          <w:szCs w:val="22"/>
        </w:rPr>
      </w:pPr>
      <w:r>
        <w:t>8.1</w:t>
      </w:r>
      <w:r>
        <w:rPr>
          <w:smallCaps w:val="0"/>
          <w:sz w:val="21"/>
          <w:szCs w:val="22"/>
        </w:rPr>
        <w:tab/>
      </w:r>
      <w:r>
        <w:rPr>
          <w:rFonts w:hint="eastAsia"/>
        </w:rPr>
        <w:t>运行计划及控制</w:t>
      </w:r>
      <w:r>
        <w:tab/>
      </w:r>
      <w:r>
        <w:fldChar w:fldCharType="begin"/>
      </w:r>
      <w:r>
        <w:instrText xml:space="preserve"> PAGEREF _Toc448250670 \h </w:instrText>
      </w:r>
      <w:r>
        <w:fldChar w:fldCharType="separate"/>
      </w:r>
      <w:r>
        <w:t>18</w:t>
      </w:r>
      <w:r>
        <w:fldChar w:fldCharType="end"/>
      </w:r>
    </w:p>
    <w:p>
      <w:pPr>
        <w:pStyle w:val="28"/>
        <w:tabs>
          <w:tab w:val="left" w:pos="1200"/>
          <w:tab w:val="right" w:leader="dot" w:pos="9736"/>
        </w:tabs>
        <w:ind w:firstLine="400"/>
        <w:rPr>
          <w:smallCaps w:val="0"/>
          <w:sz w:val="21"/>
          <w:szCs w:val="22"/>
        </w:rPr>
      </w:pPr>
      <w:r>
        <w:t>8.2</w:t>
      </w:r>
      <w:r>
        <w:rPr>
          <w:smallCaps w:val="0"/>
          <w:sz w:val="21"/>
          <w:szCs w:val="22"/>
        </w:rPr>
        <w:tab/>
      </w:r>
      <w:r>
        <w:rPr>
          <w:rFonts w:hint="eastAsia"/>
        </w:rPr>
        <w:t>信息安全风险评估</w:t>
      </w:r>
      <w:r>
        <w:tab/>
      </w:r>
      <w:r>
        <w:fldChar w:fldCharType="begin"/>
      </w:r>
      <w:r>
        <w:instrText xml:space="preserve"> PAGEREF _Toc448250671 \h </w:instrText>
      </w:r>
      <w:r>
        <w:fldChar w:fldCharType="separate"/>
      </w:r>
      <w:r>
        <w:t>19</w:t>
      </w:r>
      <w:r>
        <w:fldChar w:fldCharType="end"/>
      </w:r>
    </w:p>
    <w:p>
      <w:pPr>
        <w:pStyle w:val="28"/>
        <w:tabs>
          <w:tab w:val="left" w:pos="1200"/>
          <w:tab w:val="right" w:leader="dot" w:pos="9736"/>
        </w:tabs>
        <w:ind w:firstLine="400"/>
        <w:rPr>
          <w:smallCaps w:val="0"/>
          <w:sz w:val="21"/>
          <w:szCs w:val="22"/>
        </w:rPr>
      </w:pPr>
      <w:r>
        <w:t>8.3</w:t>
      </w:r>
      <w:r>
        <w:rPr>
          <w:smallCaps w:val="0"/>
          <w:sz w:val="21"/>
          <w:szCs w:val="22"/>
        </w:rPr>
        <w:tab/>
      </w:r>
      <w:r>
        <w:rPr>
          <w:rFonts w:hint="eastAsia"/>
        </w:rPr>
        <w:t>信息安全风险处置</w:t>
      </w:r>
      <w:r>
        <w:tab/>
      </w:r>
      <w:r>
        <w:fldChar w:fldCharType="begin"/>
      </w:r>
      <w:r>
        <w:instrText xml:space="preserve"> PAGEREF _Toc448250672 \h </w:instrText>
      </w:r>
      <w:r>
        <w:fldChar w:fldCharType="separate"/>
      </w:r>
      <w:r>
        <w:t>19</w:t>
      </w:r>
      <w:r>
        <w:fldChar w:fldCharType="end"/>
      </w:r>
    </w:p>
    <w:p>
      <w:pPr>
        <w:pStyle w:val="24"/>
        <w:tabs>
          <w:tab w:val="left" w:pos="960"/>
          <w:tab w:val="right" w:leader="dot" w:pos="9736"/>
        </w:tabs>
        <w:ind w:firstLine="402"/>
        <w:rPr>
          <w:b w:val="0"/>
          <w:bCs w:val="0"/>
          <w:caps w:val="0"/>
          <w:sz w:val="21"/>
          <w:szCs w:val="22"/>
        </w:rPr>
      </w:pPr>
      <w:r>
        <w:rPr>
          <w:snapToGrid w:val="0"/>
          <w:color w:val="000000"/>
          <w:w w:val="0"/>
          <w:kern w:val="0"/>
        </w:rPr>
        <w:t>9</w:t>
      </w:r>
      <w:r>
        <w:rPr>
          <w:b w:val="0"/>
          <w:bCs w:val="0"/>
          <w:caps w:val="0"/>
          <w:sz w:val="21"/>
          <w:szCs w:val="22"/>
        </w:rPr>
        <w:tab/>
      </w:r>
      <w:r>
        <w:rPr>
          <w:rFonts w:hint="eastAsia"/>
        </w:rPr>
        <w:t>绩效评价</w:t>
      </w:r>
      <w:r>
        <w:tab/>
      </w:r>
      <w:r>
        <w:fldChar w:fldCharType="begin"/>
      </w:r>
      <w:r>
        <w:instrText xml:space="preserve"> PAGEREF _Toc448250673 \h </w:instrText>
      </w:r>
      <w:r>
        <w:fldChar w:fldCharType="separate"/>
      </w:r>
      <w:r>
        <w:t>19</w:t>
      </w:r>
      <w:r>
        <w:fldChar w:fldCharType="end"/>
      </w:r>
    </w:p>
    <w:p>
      <w:pPr>
        <w:pStyle w:val="28"/>
        <w:tabs>
          <w:tab w:val="left" w:pos="1200"/>
          <w:tab w:val="right" w:leader="dot" w:pos="9736"/>
        </w:tabs>
        <w:ind w:firstLine="400"/>
        <w:rPr>
          <w:smallCaps w:val="0"/>
          <w:sz w:val="21"/>
          <w:szCs w:val="22"/>
        </w:rPr>
      </w:pPr>
      <w:r>
        <w:t>9.1</w:t>
      </w:r>
      <w:r>
        <w:rPr>
          <w:smallCaps w:val="0"/>
          <w:sz w:val="21"/>
          <w:szCs w:val="22"/>
        </w:rPr>
        <w:tab/>
      </w:r>
      <w:r>
        <w:rPr>
          <w:rFonts w:hint="eastAsia"/>
        </w:rPr>
        <w:t>监控，度量，分析和评价</w:t>
      </w:r>
      <w:r>
        <w:tab/>
      </w:r>
      <w:r>
        <w:fldChar w:fldCharType="begin"/>
      </w:r>
      <w:r>
        <w:instrText xml:space="preserve"> PAGEREF _Toc448250674 \h </w:instrText>
      </w:r>
      <w:r>
        <w:fldChar w:fldCharType="separate"/>
      </w:r>
      <w:r>
        <w:t>19</w:t>
      </w:r>
      <w:r>
        <w:fldChar w:fldCharType="end"/>
      </w:r>
    </w:p>
    <w:p>
      <w:pPr>
        <w:pStyle w:val="28"/>
        <w:tabs>
          <w:tab w:val="left" w:pos="1200"/>
          <w:tab w:val="right" w:leader="dot" w:pos="9736"/>
        </w:tabs>
        <w:ind w:firstLine="400"/>
        <w:rPr>
          <w:smallCaps w:val="0"/>
          <w:sz w:val="21"/>
          <w:szCs w:val="22"/>
        </w:rPr>
      </w:pPr>
      <w:r>
        <w:t>9.2</w:t>
      </w:r>
      <w:r>
        <w:rPr>
          <w:smallCaps w:val="0"/>
          <w:sz w:val="21"/>
          <w:szCs w:val="22"/>
        </w:rPr>
        <w:tab/>
      </w:r>
      <w:r>
        <w:rPr>
          <w:rFonts w:hint="eastAsia"/>
        </w:rPr>
        <w:t>内部审核</w:t>
      </w:r>
      <w:r>
        <w:tab/>
      </w:r>
      <w:r>
        <w:fldChar w:fldCharType="begin"/>
      </w:r>
      <w:r>
        <w:instrText xml:space="preserve"> PAGEREF _Toc448250675 \h </w:instrText>
      </w:r>
      <w:r>
        <w:fldChar w:fldCharType="separate"/>
      </w:r>
      <w:r>
        <w:t>19</w:t>
      </w:r>
      <w:r>
        <w:fldChar w:fldCharType="end"/>
      </w:r>
    </w:p>
    <w:p>
      <w:pPr>
        <w:pStyle w:val="17"/>
        <w:tabs>
          <w:tab w:val="left" w:pos="1680"/>
          <w:tab w:val="right" w:leader="dot" w:pos="9736"/>
        </w:tabs>
        <w:ind w:firstLine="400"/>
        <w:rPr>
          <w:i w:val="0"/>
          <w:iCs w:val="0"/>
          <w:sz w:val="21"/>
          <w:szCs w:val="22"/>
        </w:rPr>
      </w:pPr>
      <w:r>
        <w:t>9.2.1</w:t>
      </w:r>
      <w:r>
        <w:rPr>
          <w:i w:val="0"/>
          <w:iCs w:val="0"/>
          <w:sz w:val="21"/>
          <w:szCs w:val="22"/>
        </w:rPr>
        <w:tab/>
      </w:r>
      <w:r>
        <w:rPr>
          <w:rFonts w:hint="eastAsia"/>
        </w:rPr>
        <w:t>总则</w:t>
      </w:r>
      <w:r>
        <w:tab/>
      </w:r>
      <w:r>
        <w:fldChar w:fldCharType="begin"/>
      </w:r>
      <w:r>
        <w:instrText xml:space="preserve"> PAGEREF _Toc448250676 \h </w:instrText>
      </w:r>
      <w:r>
        <w:fldChar w:fldCharType="separate"/>
      </w:r>
      <w:r>
        <w:t>19</w:t>
      </w:r>
      <w:r>
        <w:fldChar w:fldCharType="end"/>
      </w:r>
    </w:p>
    <w:p>
      <w:pPr>
        <w:pStyle w:val="17"/>
        <w:tabs>
          <w:tab w:val="left" w:pos="1680"/>
          <w:tab w:val="right" w:leader="dot" w:pos="9736"/>
        </w:tabs>
        <w:ind w:firstLine="400"/>
        <w:rPr>
          <w:i w:val="0"/>
          <w:iCs w:val="0"/>
          <w:sz w:val="21"/>
          <w:szCs w:val="22"/>
        </w:rPr>
      </w:pPr>
      <w:r>
        <w:t>9.2.2</w:t>
      </w:r>
      <w:r>
        <w:rPr>
          <w:i w:val="0"/>
          <w:iCs w:val="0"/>
          <w:sz w:val="21"/>
          <w:szCs w:val="22"/>
        </w:rPr>
        <w:tab/>
      </w:r>
      <w:r>
        <w:rPr>
          <w:rFonts w:hint="eastAsia"/>
        </w:rPr>
        <w:t>内审策划</w:t>
      </w:r>
      <w:r>
        <w:tab/>
      </w:r>
      <w:r>
        <w:fldChar w:fldCharType="begin"/>
      </w:r>
      <w:r>
        <w:instrText xml:space="preserve"> PAGEREF _Toc448250677 \h </w:instrText>
      </w:r>
      <w:r>
        <w:fldChar w:fldCharType="separate"/>
      </w:r>
      <w:r>
        <w:t>20</w:t>
      </w:r>
      <w:r>
        <w:fldChar w:fldCharType="end"/>
      </w:r>
    </w:p>
    <w:p>
      <w:pPr>
        <w:pStyle w:val="17"/>
        <w:tabs>
          <w:tab w:val="left" w:pos="1680"/>
          <w:tab w:val="right" w:leader="dot" w:pos="9736"/>
        </w:tabs>
        <w:ind w:firstLine="400"/>
        <w:rPr>
          <w:i w:val="0"/>
          <w:iCs w:val="0"/>
          <w:sz w:val="21"/>
          <w:szCs w:val="22"/>
        </w:rPr>
      </w:pPr>
      <w:r>
        <w:t>9.2.3</w:t>
      </w:r>
      <w:r>
        <w:rPr>
          <w:i w:val="0"/>
          <w:iCs w:val="0"/>
          <w:sz w:val="21"/>
          <w:szCs w:val="22"/>
        </w:rPr>
        <w:tab/>
      </w:r>
      <w:r>
        <w:rPr>
          <w:rFonts w:hint="eastAsia"/>
        </w:rPr>
        <w:t>内审员</w:t>
      </w:r>
      <w:r>
        <w:tab/>
      </w:r>
      <w:r>
        <w:fldChar w:fldCharType="begin"/>
      </w:r>
      <w:r>
        <w:instrText xml:space="preserve"> PAGEREF _Toc448250678 \h </w:instrText>
      </w:r>
      <w:r>
        <w:fldChar w:fldCharType="separate"/>
      </w:r>
      <w:r>
        <w:t>20</w:t>
      </w:r>
      <w:r>
        <w:fldChar w:fldCharType="end"/>
      </w:r>
    </w:p>
    <w:p>
      <w:pPr>
        <w:pStyle w:val="17"/>
        <w:tabs>
          <w:tab w:val="left" w:pos="1680"/>
          <w:tab w:val="right" w:leader="dot" w:pos="9736"/>
        </w:tabs>
        <w:ind w:firstLine="400"/>
        <w:rPr>
          <w:i w:val="0"/>
          <w:iCs w:val="0"/>
          <w:sz w:val="21"/>
          <w:szCs w:val="22"/>
        </w:rPr>
      </w:pPr>
      <w:r>
        <w:t>9.2.4</w:t>
      </w:r>
      <w:r>
        <w:rPr>
          <w:i w:val="0"/>
          <w:iCs w:val="0"/>
          <w:sz w:val="21"/>
          <w:szCs w:val="22"/>
        </w:rPr>
        <w:tab/>
      </w:r>
      <w:r>
        <w:rPr>
          <w:rFonts w:hint="eastAsia"/>
        </w:rPr>
        <w:t>内审实施</w:t>
      </w:r>
      <w:r>
        <w:tab/>
      </w:r>
      <w:r>
        <w:fldChar w:fldCharType="begin"/>
      </w:r>
      <w:r>
        <w:instrText xml:space="preserve"> PAGEREF _Toc448250679 \h </w:instrText>
      </w:r>
      <w:r>
        <w:fldChar w:fldCharType="separate"/>
      </w:r>
      <w:r>
        <w:t>20</w:t>
      </w:r>
      <w:r>
        <w:fldChar w:fldCharType="end"/>
      </w:r>
    </w:p>
    <w:p>
      <w:pPr>
        <w:pStyle w:val="28"/>
        <w:tabs>
          <w:tab w:val="left" w:pos="1200"/>
          <w:tab w:val="right" w:leader="dot" w:pos="9736"/>
        </w:tabs>
        <w:ind w:firstLine="400"/>
        <w:rPr>
          <w:smallCaps w:val="0"/>
          <w:sz w:val="21"/>
          <w:szCs w:val="22"/>
        </w:rPr>
      </w:pPr>
      <w:r>
        <w:t>9.3</w:t>
      </w:r>
      <w:r>
        <w:rPr>
          <w:smallCaps w:val="0"/>
          <w:sz w:val="21"/>
          <w:szCs w:val="22"/>
        </w:rPr>
        <w:tab/>
      </w:r>
      <w:r>
        <w:rPr>
          <w:rFonts w:hint="eastAsia"/>
        </w:rPr>
        <w:t>管理评审</w:t>
      </w:r>
      <w:r>
        <w:tab/>
      </w:r>
      <w:r>
        <w:fldChar w:fldCharType="begin"/>
      </w:r>
      <w:r>
        <w:instrText xml:space="preserve"> PAGEREF _Toc448250680 \h </w:instrText>
      </w:r>
      <w:r>
        <w:fldChar w:fldCharType="separate"/>
      </w:r>
      <w:r>
        <w:t>21</w:t>
      </w:r>
      <w:r>
        <w:fldChar w:fldCharType="end"/>
      </w:r>
    </w:p>
    <w:p>
      <w:pPr>
        <w:pStyle w:val="24"/>
        <w:tabs>
          <w:tab w:val="left" w:pos="960"/>
          <w:tab w:val="right" w:leader="dot" w:pos="9736"/>
        </w:tabs>
        <w:ind w:firstLine="402"/>
        <w:rPr>
          <w:b w:val="0"/>
          <w:bCs w:val="0"/>
          <w:caps w:val="0"/>
          <w:sz w:val="21"/>
          <w:szCs w:val="22"/>
        </w:rPr>
      </w:pPr>
      <w:r>
        <w:rPr>
          <w:snapToGrid w:val="0"/>
          <w:color w:val="000000"/>
          <w:w w:val="0"/>
          <w:kern w:val="0"/>
        </w:rPr>
        <w:t>10</w:t>
      </w:r>
      <w:r>
        <w:rPr>
          <w:b w:val="0"/>
          <w:bCs w:val="0"/>
          <w:caps w:val="0"/>
          <w:sz w:val="21"/>
          <w:szCs w:val="22"/>
        </w:rPr>
        <w:tab/>
      </w:r>
      <w:r>
        <w:rPr>
          <w:rFonts w:hint="eastAsia"/>
        </w:rPr>
        <w:t>改进</w:t>
      </w:r>
      <w:r>
        <w:tab/>
      </w:r>
      <w:r>
        <w:fldChar w:fldCharType="begin"/>
      </w:r>
      <w:r>
        <w:instrText xml:space="preserve"> PAGEREF _Toc448250681 \h </w:instrText>
      </w:r>
      <w:r>
        <w:fldChar w:fldCharType="separate"/>
      </w:r>
      <w:r>
        <w:t>21</w:t>
      </w:r>
      <w:r>
        <w:fldChar w:fldCharType="end"/>
      </w:r>
    </w:p>
    <w:p>
      <w:pPr>
        <w:pStyle w:val="28"/>
        <w:tabs>
          <w:tab w:val="left" w:pos="1440"/>
          <w:tab w:val="right" w:leader="dot" w:pos="9736"/>
        </w:tabs>
        <w:ind w:firstLine="400"/>
        <w:rPr>
          <w:smallCaps w:val="0"/>
          <w:sz w:val="21"/>
          <w:szCs w:val="22"/>
        </w:rPr>
      </w:pPr>
      <w:r>
        <w:t>10.1</w:t>
      </w:r>
      <w:r>
        <w:rPr>
          <w:smallCaps w:val="0"/>
          <w:sz w:val="21"/>
          <w:szCs w:val="22"/>
        </w:rPr>
        <w:tab/>
      </w:r>
      <w:r>
        <w:rPr>
          <w:rFonts w:hint="eastAsia"/>
        </w:rPr>
        <w:t>不符合及纠正措施</w:t>
      </w:r>
      <w:r>
        <w:tab/>
      </w:r>
      <w:r>
        <w:fldChar w:fldCharType="begin"/>
      </w:r>
      <w:r>
        <w:instrText xml:space="preserve"> PAGEREF _Toc448250682 \h </w:instrText>
      </w:r>
      <w:r>
        <w:fldChar w:fldCharType="separate"/>
      </w:r>
      <w:r>
        <w:t>22</w:t>
      </w:r>
      <w:r>
        <w:fldChar w:fldCharType="end"/>
      </w:r>
    </w:p>
    <w:p>
      <w:pPr>
        <w:pStyle w:val="28"/>
        <w:tabs>
          <w:tab w:val="left" w:pos="1440"/>
          <w:tab w:val="right" w:leader="dot" w:pos="9736"/>
        </w:tabs>
        <w:ind w:firstLine="400"/>
        <w:rPr>
          <w:smallCaps w:val="0"/>
          <w:sz w:val="21"/>
          <w:szCs w:val="22"/>
        </w:rPr>
      </w:pPr>
      <w:r>
        <w:t>10.2</w:t>
      </w:r>
      <w:r>
        <w:rPr>
          <w:smallCaps w:val="0"/>
          <w:sz w:val="21"/>
          <w:szCs w:val="22"/>
        </w:rPr>
        <w:tab/>
      </w:r>
      <w:r>
        <w:rPr>
          <w:rFonts w:hint="eastAsia"/>
        </w:rPr>
        <w:t>持续改进</w:t>
      </w:r>
      <w:r>
        <w:tab/>
      </w:r>
      <w:r>
        <w:fldChar w:fldCharType="begin"/>
      </w:r>
      <w:r>
        <w:instrText xml:space="preserve"> PAGEREF _Toc448250683 \h </w:instrText>
      </w:r>
      <w:r>
        <w:fldChar w:fldCharType="separate"/>
      </w:r>
      <w:r>
        <w:t>22</w:t>
      </w:r>
      <w:r>
        <w:fldChar w:fldCharType="end"/>
      </w:r>
    </w:p>
    <w:p>
      <w:pPr>
        <w:pStyle w:val="24"/>
        <w:tabs>
          <w:tab w:val="left" w:pos="960"/>
          <w:tab w:val="right" w:leader="dot" w:pos="9736"/>
        </w:tabs>
        <w:ind w:left="402" w:firstLine="0" w:firstLineChars="0"/>
        <w:rPr>
          <w:b w:val="0"/>
          <w:bCs w:val="0"/>
          <w:caps w:val="0"/>
          <w:sz w:val="21"/>
          <w:szCs w:val="22"/>
        </w:rPr>
      </w:pPr>
      <w:r>
        <w:rPr>
          <w:rFonts w:hint="eastAsia"/>
        </w:rPr>
        <w:t>附录</w:t>
      </w:r>
      <w:r>
        <w:t>1-</w:t>
      </w:r>
      <w:r>
        <w:rPr>
          <w:rFonts w:hint="eastAsia"/>
        </w:rPr>
        <w:t>组织简介</w:t>
      </w:r>
      <w:r>
        <w:tab/>
      </w:r>
      <w:r>
        <w:fldChar w:fldCharType="begin"/>
      </w:r>
      <w:r>
        <w:instrText xml:space="preserve"> PAGEREF _Toc448250684 \h </w:instrText>
      </w:r>
      <w:r>
        <w:fldChar w:fldCharType="separate"/>
      </w:r>
      <w:r>
        <w:t>23</w:t>
      </w:r>
      <w:r>
        <w:fldChar w:fldCharType="end"/>
      </w:r>
    </w:p>
    <w:p>
      <w:pPr>
        <w:pStyle w:val="24"/>
        <w:tabs>
          <w:tab w:val="left" w:pos="960"/>
          <w:tab w:val="right" w:leader="dot" w:pos="9736"/>
        </w:tabs>
        <w:ind w:left="402" w:firstLine="0" w:firstLineChars="0"/>
        <w:rPr>
          <w:b w:val="0"/>
          <w:bCs w:val="0"/>
          <w:caps w:val="0"/>
          <w:sz w:val="21"/>
          <w:szCs w:val="22"/>
        </w:rPr>
      </w:pPr>
      <w:r>
        <w:rPr>
          <w:rFonts w:hint="eastAsia"/>
        </w:rPr>
        <w:t>附录</w:t>
      </w:r>
      <w:r>
        <w:t>2-</w:t>
      </w:r>
      <w:r>
        <w:rPr>
          <w:rFonts w:hint="eastAsia"/>
        </w:rPr>
        <w:t>组织机构图</w:t>
      </w:r>
      <w:r>
        <w:tab/>
      </w:r>
      <w:r>
        <w:fldChar w:fldCharType="begin"/>
      </w:r>
      <w:r>
        <w:instrText xml:space="preserve"> PAGEREF _Toc448250685 \h </w:instrText>
      </w:r>
      <w:r>
        <w:fldChar w:fldCharType="separate"/>
      </w:r>
      <w:r>
        <w:t>24</w:t>
      </w:r>
      <w:r>
        <w:fldChar w:fldCharType="end"/>
      </w:r>
    </w:p>
    <w:p>
      <w:pPr>
        <w:pStyle w:val="24"/>
        <w:tabs>
          <w:tab w:val="left" w:pos="960"/>
          <w:tab w:val="right" w:leader="dot" w:pos="9736"/>
        </w:tabs>
        <w:ind w:left="402" w:firstLine="0" w:firstLineChars="0"/>
        <w:rPr>
          <w:b w:val="0"/>
          <w:bCs w:val="0"/>
          <w:caps w:val="0"/>
          <w:sz w:val="21"/>
          <w:szCs w:val="22"/>
        </w:rPr>
      </w:pPr>
      <w:r>
        <w:rPr>
          <w:rFonts w:hint="eastAsia"/>
        </w:rPr>
        <w:t>附录</w:t>
      </w:r>
      <w:r>
        <w:t>3-</w:t>
      </w:r>
      <w:r>
        <w:rPr>
          <w:rFonts w:hint="eastAsia"/>
        </w:rPr>
        <w:t>职能分配表</w:t>
      </w:r>
      <w:r>
        <w:tab/>
      </w:r>
      <w:r>
        <w:fldChar w:fldCharType="begin"/>
      </w:r>
      <w:r>
        <w:instrText xml:space="preserve"> PAGEREF _Toc448250686 \h </w:instrText>
      </w:r>
      <w:r>
        <w:fldChar w:fldCharType="separate"/>
      </w:r>
      <w:r>
        <w:t>24</w:t>
      </w:r>
      <w:r>
        <w:fldChar w:fldCharType="end"/>
      </w:r>
    </w:p>
    <w:p>
      <w:pPr>
        <w:pStyle w:val="24"/>
        <w:tabs>
          <w:tab w:val="left" w:pos="960"/>
          <w:tab w:val="right" w:leader="dot" w:pos="9736"/>
        </w:tabs>
        <w:ind w:left="402" w:firstLine="0" w:firstLineChars="0"/>
        <w:rPr>
          <w:b w:val="0"/>
          <w:bCs w:val="0"/>
          <w:caps w:val="0"/>
          <w:sz w:val="21"/>
          <w:szCs w:val="22"/>
        </w:rPr>
      </w:pPr>
    </w:p>
    <w:p>
      <w:pPr>
        <w:widowControl/>
        <w:ind w:firstLine="0" w:firstLineChars="0"/>
        <w:jc w:val="center"/>
        <w:rPr>
          <w:b/>
          <w:sz w:val="32"/>
        </w:rPr>
      </w:pPr>
      <w:r>
        <w:rPr>
          <w:sz w:val="20"/>
          <w:szCs w:val="24"/>
        </w:rPr>
        <w:fldChar w:fldCharType="end"/>
      </w:r>
      <w:r>
        <w:rPr>
          <w:sz w:val="20"/>
          <w:szCs w:val="24"/>
        </w:rPr>
        <w:br w:type="page"/>
      </w:r>
      <w:bookmarkStart w:id="3" w:name="_Toc398164403"/>
      <w:bookmarkStart w:id="4" w:name="_Toc447643926"/>
      <w:bookmarkStart w:id="5" w:name="_Toc447646690"/>
      <w:r>
        <w:rPr>
          <w:rFonts w:hint="eastAsia"/>
          <w:b/>
          <w:sz w:val="32"/>
        </w:rPr>
        <w:t>颁布令</w:t>
      </w:r>
      <w:bookmarkEnd w:id="3"/>
      <w:bookmarkEnd w:id="4"/>
      <w:bookmarkEnd w:id="5"/>
    </w:p>
    <w:p>
      <w:pPr>
        <w:ind w:firstLine="480"/>
      </w:pPr>
      <w:r>
        <w:rPr>
          <w:rFonts w:hint="eastAsia"/>
        </w:rPr>
        <w:t>经公司全体员工的共同努力依据</w:t>
      </w:r>
      <w:r>
        <w:t>ISO/IEC</w:t>
      </w:r>
      <w:r>
        <w:rPr>
          <w:rFonts w:hint="eastAsia"/>
        </w:rPr>
        <w:t xml:space="preserve"> </w:t>
      </w:r>
      <w:r>
        <w:t>27001</w:t>
      </w:r>
      <w:r>
        <w:rPr>
          <w:rFonts w:hint="eastAsia"/>
        </w:rPr>
        <w:t>:</w:t>
      </w:r>
      <w:r>
        <w:t>2013</w:t>
      </w:r>
      <w:r>
        <w:rPr>
          <w:rFonts w:hint="eastAsia"/>
        </w:rPr>
        <w:t>标准</w:t>
      </w:r>
      <w:r>
        <w:rPr>
          <w:rFonts w:hint="eastAsia"/>
          <w:lang w:eastAsia="zh-CN"/>
        </w:rPr>
        <w:t>证优客</w:t>
      </w:r>
      <w:r>
        <w:rPr>
          <w:rFonts w:hint="eastAsia"/>
        </w:rPr>
        <w:t>建立了信息安全</w:t>
      </w:r>
      <w:r>
        <w:t>管理体系。</w:t>
      </w:r>
    </w:p>
    <w:p>
      <w:pPr>
        <w:ind w:firstLine="480"/>
      </w:pPr>
      <w:r>
        <w:t>指导管理体系运行的公司《</w:t>
      </w:r>
      <w:r>
        <w:rPr>
          <w:rFonts w:hint="eastAsia"/>
        </w:rPr>
        <w:t>信息安全</w:t>
      </w:r>
      <w:r>
        <w:t>管理</w:t>
      </w:r>
      <w:r>
        <w:rPr>
          <w:rFonts w:hint="eastAsia"/>
        </w:rPr>
        <w:t>体系</w:t>
      </w:r>
      <w:r>
        <w:t>手册》经评审后，现予以批准发布。</w:t>
      </w:r>
    </w:p>
    <w:p>
      <w:pPr>
        <w:ind w:firstLine="480"/>
      </w:pPr>
      <w:r>
        <w:t>《</w:t>
      </w:r>
      <w:r>
        <w:rPr>
          <w:rFonts w:hint="eastAsia"/>
        </w:rPr>
        <w:t>信息安全</w:t>
      </w:r>
      <w:r>
        <w:t>管理</w:t>
      </w:r>
      <w:r>
        <w:rPr>
          <w:rFonts w:hint="eastAsia"/>
        </w:rPr>
        <w:t>体系</w:t>
      </w:r>
      <w:r>
        <w:t>手册》的发布，标志着我公司从现在起，必须按照</w:t>
      </w:r>
      <w:r>
        <w:rPr>
          <w:rFonts w:hint="eastAsia"/>
        </w:rPr>
        <w:t>信息安全管理</w:t>
      </w:r>
      <w:r>
        <w:t>体系标准的要求和公司《</w:t>
      </w:r>
      <w:r>
        <w:rPr>
          <w:rFonts w:hint="eastAsia"/>
        </w:rPr>
        <w:t>信息安全</w:t>
      </w:r>
      <w:r>
        <w:t>管理</w:t>
      </w:r>
      <w:r>
        <w:rPr>
          <w:rFonts w:hint="eastAsia"/>
        </w:rPr>
        <w:t>体系</w:t>
      </w:r>
      <w:r>
        <w:t>手册》所描述的规定，不断增强持续满足顾客要求、相关方要求和法律法规要求的能力，全心全意为顾客和相关方提供</w:t>
      </w:r>
      <w:r>
        <w:rPr>
          <w:rFonts w:hint="eastAsia"/>
        </w:rPr>
        <w:t>服务</w:t>
      </w:r>
      <w:r>
        <w:t>，以确立公司在社会上的良好信誉。</w:t>
      </w:r>
    </w:p>
    <w:p>
      <w:pPr>
        <w:ind w:firstLine="480"/>
      </w:pPr>
      <w:r>
        <w:t>《</w:t>
      </w:r>
      <w:r>
        <w:rPr>
          <w:rFonts w:hint="eastAsia"/>
        </w:rPr>
        <w:t>信息安全</w:t>
      </w:r>
      <w:r>
        <w:t>管理</w:t>
      </w:r>
      <w:r>
        <w:rPr>
          <w:rFonts w:hint="eastAsia"/>
        </w:rPr>
        <w:t>体系</w:t>
      </w:r>
      <w:r>
        <w:t>手册》是公司规范内部管理的指导性文件，也是全体员工在</w:t>
      </w:r>
      <w:r>
        <w:rPr>
          <w:rFonts w:hint="eastAsia"/>
        </w:rPr>
        <w:t>产品设计和销售及对客户的服务过程中</w:t>
      </w:r>
      <w:r>
        <w:t>必须遵循的行动准则。《</w:t>
      </w:r>
      <w:r>
        <w:rPr>
          <w:rFonts w:hint="eastAsia"/>
        </w:rPr>
        <w:t>信息安全</w:t>
      </w:r>
      <w:r>
        <w:t>管理</w:t>
      </w:r>
      <w:r>
        <w:rPr>
          <w:rFonts w:hint="eastAsia"/>
        </w:rPr>
        <w:t>体系</w:t>
      </w:r>
      <w:r>
        <w:t>手册》一经发布，就是强制性文件，全体员工必须认真学习、切实执行。</w:t>
      </w:r>
    </w:p>
    <w:p>
      <w:pPr>
        <w:ind w:firstLine="480"/>
      </w:pPr>
      <w:r>
        <w:t>本手册</w:t>
      </w:r>
      <w:r>
        <w:rPr>
          <w:rFonts w:hint="eastAsia"/>
          <w:lang w:eastAsia="zh-CN"/>
        </w:rPr>
        <w:t>2020年07月15日</w:t>
      </w:r>
      <w:r>
        <w:t>正式实施。</w:t>
      </w:r>
    </w:p>
    <w:p>
      <w:pPr>
        <w:ind w:firstLine="480"/>
      </w:pPr>
    </w:p>
    <w:p>
      <w:pPr>
        <w:ind w:firstLine="480"/>
      </w:pPr>
    </w:p>
    <w:p>
      <w:pPr>
        <w:ind w:firstLine="482"/>
        <w:jc w:val="right"/>
        <w:rPr>
          <w:rFonts w:hint="default" w:eastAsia="宋体"/>
          <w:b/>
          <w:lang w:val="en-US" w:eastAsia="zh-CN"/>
        </w:rPr>
      </w:pPr>
      <w:r>
        <w:rPr>
          <w:b/>
        </w:rPr>
        <w:t>总经理</w:t>
      </w:r>
      <w:r>
        <w:rPr>
          <w:rFonts w:hint="eastAsia"/>
          <w:b/>
        </w:rPr>
        <w:t xml:space="preserve">: </w:t>
      </w:r>
      <w:r>
        <w:rPr>
          <w:rFonts w:hint="eastAsia"/>
          <w:b/>
          <w:lang w:val="en-US" w:eastAsia="zh-CN"/>
        </w:rPr>
        <w:t>张威</w:t>
      </w:r>
    </w:p>
    <w:p>
      <w:pPr>
        <w:ind w:firstLine="482"/>
        <w:jc w:val="right"/>
        <w:rPr>
          <w:rFonts w:hint="eastAsia" w:eastAsia="宋体"/>
          <w:b/>
          <w:lang w:eastAsia="zh-CN"/>
        </w:rPr>
      </w:pPr>
      <w:r>
        <w:rPr>
          <w:rFonts w:hint="eastAsia"/>
          <w:b/>
          <w:lang w:eastAsia="zh-CN"/>
        </w:rPr>
        <w:t>2020年07月15日</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47"/>
        <w:ind w:firstLine="0" w:firstLineChars="0"/>
        <w:jc w:val="center"/>
        <w:outlineLvl w:val="0"/>
        <w:rPr>
          <w:b/>
          <w:sz w:val="32"/>
        </w:rPr>
      </w:pPr>
      <w:bookmarkStart w:id="6" w:name="_Toc447646691"/>
      <w:bookmarkStart w:id="7" w:name="_Toc398164404"/>
      <w:bookmarkStart w:id="8" w:name="_Toc447643927"/>
      <w:r>
        <w:rPr>
          <w:rFonts w:hint="eastAsia"/>
          <w:b/>
          <w:sz w:val="32"/>
        </w:rPr>
        <w:t>授权书</w:t>
      </w:r>
      <w:bookmarkEnd w:id="6"/>
      <w:bookmarkEnd w:id="7"/>
      <w:bookmarkEnd w:id="8"/>
    </w:p>
    <w:p>
      <w:pPr>
        <w:ind w:firstLine="480"/>
      </w:pPr>
      <w:r>
        <w:t>为贯彻执行ISO/IEC</w:t>
      </w:r>
      <w:r>
        <w:rPr>
          <w:rFonts w:hint="eastAsia"/>
        </w:rPr>
        <w:t xml:space="preserve"> </w:t>
      </w:r>
      <w:r>
        <w:t>27001</w:t>
      </w:r>
      <w:r>
        <w:rPr>
          <w:rFonts w:hint="eastAsia"/>
        </w:rPr>
        <w:t>:</w:t>
      </w:r>
      <w:r>
        <w:t>2013《信息安全管理体系》，加强对</w:t>
      </w:r>
      <w:r>
        <w:rPr>
          <w:rFonts w:hint="eastAsia"/>
        </w:rPr>
        <w:t>信息</w:t>
      </w:r>
      <w:r>
        <w:t>管理体系运行的领导，特授权：</w:t>
      </w:r>
    </w:p>
    <w:p>
      <w:pPr>
        <w:ind w:firstLine="480"/>
      </w:pPr>
      <w:r>
        <w:t>1、授权</w:t>
      </w:r>
      <w:r>
        <w:rPr>
          <w:rFonts w:hint="eastAsia"/>
          <w:u w:val="single"/>
        </w:rPr>
        <w:t xml:space="preserve">      </w:t>
      </w:r>
      <w:r>
        <w:rPr>
          <w:rFonts w:hint="eastAsia"/>
          <w:u w:val="single"/>
          <w:lang w:eastAsia="zh-CN"/>
        </w:rPr>
        <w:t>刘瑞青</w:t>
      </w:r>
      <w:r>
        <w:rPr>
          <w:rFonts w:hint="eastAsia"/>
          <w:u w:val="single"/>
        </w:rPr>
        <w:t xml:space="preserve">    </w:t>
      </w:r>
      <w:r>
        <w:t>为公司管理者代表</w:t>
      </w:r>
      <w:r>
        <w:rPr>
          <w:rFonts w:hint="eastAsia"/>
        </w:rPr>
        <w:t>并为公司风险责任人</w:t>
      </w:r>
      <w:r>
        <w:t>，其主要职责（角色）</w:t>
      </w:r>
      <w:r>
        <w:rPr>
          <w:rFonts w:hint="eastAsia"/>
        </w:rPr>
        <w:t>权</w:t>
      </w:r>
      <w:r>
        <w:t>限为：</w:t>
      </w:r>
    </w:p>
    <w:p>
      <w:pPr>
        <w:ind w:firstLine="480"/>
      </w:pPr>
      <w:r>
        <w:t>1）确保公司</w:t>
      </w:r>
      <w:r>
        <w:rPr>
          <w:rFonts w:hint="eastAsia"/>
        </w:rPr>
        <w:t>信息安全</w:t>
      </w:r>
      <w:r>
        <w:t>管理体系所需过程得到建立、实施、运行和保持。确保信息安全业务风险得到有效控制。</w:t>
      </w:r>
    </w:p>
    <w:p>
      <w:pPr>
        <w:ind w:firstLine="480"/>
      </w:pPr>
      <w:r>
        <w:t>2）向最高管理者报告</w:t>
      </w:r>
      <w:r>
        <w:rPr>
          <w:rFonts w:hint="eastAsia"/>
        </w:rPr>
        <w:t>信息安全</w:t>
      </w:r>
      <w:r>
        <w:t>管理体系业绩（绩效）和任何改善需求，为最高管理层评审提供依据。</w:t>
      </w:r>
    </w:p>
    <w:p>
      <w:pPr>
        <w:ind w:firstLine="480"/>
      </w:pPr>
      <w:r>
        <w:t>3）确保满足顾客和相关方要求、法律法规要求的</w:t>
      </w:r>
      <w:r>
        <w:rPr>
          <w:rFonts w:hint="eastAsia"/>
        </w:rPr>
        <w:t>信息安全</w:t>
      </w:r>
      <w:r>
        <w:t>意识和</w:t>
      </w:r>
      <w:r>
        <w:rPr>
          <w:rFonts w:hint="eastAsia"/>
        </w:rPr>
        <w:t>信息安全</w:t>
      </w:r>
      <w:r>
        <w:t>风险意识在公司内得到形成和提高。</w:t>
      </w:r>
    </w:p>
    <w:p>
      <w:pPr>
        <w:ind w:firstLine="480"/>
      </w:pPr>
      <w:r>
        <w:t>4）在</w:t>
      </w:r>
      <w:r>
        <w:rPr>
          <w:rFonts w:hint="eastAsia"/>
        </w:rPr>
        <w:t>信息安全</w:t>
      </w:r>
      <w:r>
        <w:t>管理体系事宜方面负责与外部的联络。</w:t>
      </w:r>
    </w:p>
    <w:p>
      <w:pPr>
        <w:ind w:firstLine="480"/>
      </w:pPr>
      <w:r>
        <w:t>2、</w:t>
      </w:r>
      <w:r>
        <w:rPr>
          <w:rFonts w:hint="eastAsia"/>
        </w:rPr>
        <w:t>授权</w:t>
      </w:r>
      <w:r>
        <w:rPr>
          <w:rFonts w:hint="eastAsia"/>
          <w:u w:val="single"/>
        </w:rPr>
        <w:t xml:space="preserve"> </w:t>
      </w:r>
      <w:r>
        <w:rPr>
          <w:rFonts w:hint="eastAsia"/>
          <w:u w:val="single"/>
          <w:lang w:val="en-US" w:eastAsia="zh-CN"/>
        </w:rPr>
        <w:t>刘瑞青</w:t>
      </w:r>
      <w:r>
        <w:rPr>
          <w:rFonts w:hint="eastAsia"/>
          <w:u w:val="single"/>
        </w:rPr>
        <w:t xml:space="preserve">  </w:t>
      </w:r>
      <w:r>
        <w:rPr>
          <w:rFonts w:hint="eastAsia"/>
        </w:rPr>
        <w:t>为ISMS信息安全管理项目责任人，</w:t>
      </w:r>
      <w:r>
        <w:t>其职责（角色）和权限为：确保信息安全</w:t>
      </w:r>
      <w:r>
        <w:rPr>
          <w:rFonts w:hint="eastAsia"/>
        </w:rPr>
        <w:t>管理方的控制措施得到形成、实施、运行和控制。</w:t>
      </w:r>
    </w:p>
    <w:p>
      <w:pPr>
        <w:ind w:firstLine="480"/>
      </w:pPr>
      <w:r>
        <w:rPr>
          <w:rFonts w:hint="eastAsia"/>
        </w:rPr>
        <w:t>3、</w:t>
      </w:r>
      <w:r>
        <w:t>授权各部门主管为</w:t>
      </w:r>
      <w:r>
        <w:rPr>
          <w:rFonts w:hint="eastAsia"/>
        </w:rPr>
        <w:t>信息安全</w:t>
      </w:r>
      <w:r>
        <w:t>管理</w:t>
      </w:r>
      <w:r>
        <w:rPr>
          <w:rFonts w:hint="eastAsia"/>
        </w:rPr>
        <w:t>体系</w:t>
      </w:r>
      <w:r>
        <w:t>在本部门的责任人，对ISMS要求在本部门的实施负责。</w:t>
      </w:r>
    </w:p>
    <w:p>
      <w:pPr>
        <w:ind w:firstLine="480"/>
      </w:pPr>
    </w:p>
    <w:p>
      <w:pPr>
        <w:ind w:firstLine="480"/>
      </w:pPr>
    </w:p>
    <w:p>
      <w:pPr>
        <w:ind w:firstLine="480"/>
      </w:pPr>
    </w:p>
    <w:p>
      <w:pPr>
        <w:ind w:firstLine="482"/>
        <w:jc w:val="right"/>
        <w:rPr>
          <w:b/>
        </w:rPr>
      </w:pPr>
      <w:r>
        <w:rPr>
          <w:b/>
        </w:rPr>
        <w:t>总经理</w:t>
      </w:r>
      <w:r>
        <w:rPr>
          <w:rFonts w:hint="eastAsia"/>
          <w:b/>
        </w:rPr>
        <w:t>：</w:t>
      </w:r>
      <w:r>
        <w:rPr>
          <w:rFonts w:hint="eastAsia"/>
          <w:b/>
          <w:lang w:val="en-US" w:eastAsia="zh-CN"/>
        </w:rPr>
        <w:t>张威</w:t>
      </w:r>
      <w:r>
        <w:rPr>
          <w:b/>
        </w:rPr>
        <w:t xml:space="preserve"> </w:t>
      </w:r>
    </w:p>
    <w:p>
      <w:pPr>
        <w:ind w:firstLine="482"/>
        <w:jc w:val="right"/>
        <w:rPr>
          <w:rFonts w:hint="eastAsia" w:eastAsia="宋体"/>
          <w:b/>
          <w:lang w:eastAsia="zh-CN"/>
        </w:rPr>
      </w:pPr>
      <w:r>
        <w:rPr>
          <w:rFonts w:hint="eastAsia"/>
          <w:b/>
          <w:lang w:eastAsia="zh-CN"/>
        </w:rPr>
        <w:t>2020年07月15日</w: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pPr>
    </w:p>
    <w:p>
      <w:pPr>
        <w:pStyle w:val="2"/>
        <w:numPr>
          <w:ilvl w:val="0"/>
          <w:numId w:val="0"/>
        </w:numPr>
        <w:ind w:left="420" w:hanging="420"/>
        <w:rPr>
          <w:b w:val="0"/>
          <w:sz w:val="28"/>
        </w:rPr>
      </w:pPr>
      <w:bookmarkStart w:id="9" w:name="_Toc447646692"/>
      <w:bookmarkStart w:id="10" w:name="_Toc448250627"/>
      <w:bookmarkStart w:id="11" w:name="_Toc398164405"/>
      <w:r>
        <w:rPr>
          <w:rFonts w:hint="eastAsia"/>
          <w:sz w:val="28"/>
        </w:rPr>
        <w:t>前言</w:t>
      </w:r>
      <w:bookmarkEnd w:id="9"/>
      <w:bookmarkEnd w:id="10"/>
      <w:bookmarkEnd w:id="11"/>
    </w:p>
    <w:p>
      <w:pPr>
        <w:ind w:firstLine="480"/>
      </w:pPr>
      <w:r>
        <w:rPr>
          <w:rFonts w:hint="eastAsia"/>
        </w:rPr>
        <w:t>无锡芯软智控系统有限公司《信息安全管理体系手册》（以下简称本手册）依据</w:t>
      </w:r>
      <w:r>
        <w:t>ISO/IEC 27001:2013</w:t>
      </w:r>
      <w:r>
        <w:rPr>
          <w:rFonts w:hint="eastAsia"/>
        </w:rPr>
        <w:t>《信息技术-安全技术-信息安全管理体系-要求》，参照</w:t>
      </w:r>
      <w:r>
        <w:t>ISO/IEC 27002:2013</w:t>
      </w:r>
      <w:r>
        <w:rPr>
          <w:rFonts w:hint="eastAsia"/>
        </w:rPr>
        <w:t>《信息技术-安全技术-信息安全管理实用规则》，结合本行业信息安全的特点编写。本手册对本公司信息安全管理体系做出了概括性描述，为建立、实施和保持信息安全管理体系提供框架。</w:t>
      </w:r>
    </w:p>
    <w:p>
      <w:pPr>
        <w:pStyle w:val="48"/>
        <w:outlineLvl w:val="0"/>
      </w:pPr>
      <w:bookmarkStart w:id="12" w:name="_Toc448250628"/>
      <w:bookmarkStart w:id="13" w:name="_Toc398164406"/>
      <w:bookmarkStart w:id="14" w:name="_Toc447643928"/>
      <w:r>
        <w:rPr>
          <w:rFonts w:hint="eastAsia"/>
        </w:rPr>
        <w:t>范围</w:t>
      </w:r>
      <w:bookmarkEnd w:id="12"/>
      <w:bookmarkEnd w:id="13"/>
      <w:bookmarkEnd w:id="14"/>
    </w:p>
    <w:p>
      <w:pPr>
        <w:pStyle w:val="5"/>
      </w:pPr>
      <w:bookmarkStart w:id="15" w:name="_Toc448250629"/>
      <w:bookmarkStart w:id="16" w:name="_Toc398164407"/>
      <w:bookmarkStart w:id="17" w:name="_Toc447643929"/>
      <w:r>
        <w:rPr>
          <w:rFonts w:hint="eastAsia"/>
        </w:rPr>
        <w:t>总则</w:t>
      </w:r>
      <w:bookmarkEnd w:id="15"/>
      <w:bookmarkEnd w:id="16"/>
      <w:bookmarkEnd w:id="17"/>
    </w:p>
    <w:p>
      <w:pPr>
        <w:ind w:firstLine="480"/>
      </w:pPr>
      <w:r>
        <w:rPr>
          <w:rFonts w:hint="eastAsia"/>
        </w:rPr>
        <w:t>在公司的背景下建立，实施，维护和不断改进信息安全管理体系的要求，确定信息安全方针和目标，对信息安全风险进行有效管理，确保全体员工理解并遵照执行信息安全管理体系文件，持续改进信息安全管理体系的有效性，特制定本手册。</w:t>
      </w:r>
    </w:p>
    <w:p>
      <w:pPr>
        <w:pStyle w:val="5"/>
      </w:pPr>
      <w:bookmarkStart w:id="18" w:name="_Toc447643930"/>
      <w:bookmarkStart w:id="19" w:name="_Toc398164408"/>
      <w:bookmarkStart w:id="20" w:name="_Toc448250630"/>
      <w:r>
        <w:rPr>
          <w:rFonts w:hint="eastAsia"/>
        </w:rPr>
        <w:t>应用</w:t>
      </w:r>
      <w:bookmarkEnd w:id="18"/>
      <w:bookmarkEnd w:id="19"/>
      <w:bookmarkEnd w:id="20"/>
    </w:p>
    <w:p>
      <w:pPr>
        <w:pStyle w:val="6"/>
      </w:pPr>
      <w:bookmarkStart w:id="21" w:name="_Toc448250631"/>
      <w:bookmarkStart w:id="22" w:name="_Toc447643931"/>
      <w:r>
        <w:rPr>
          <w:rFonts w:hint="eastAsia"/>
        </w:rPr>
        <w:t>覆盖范围</w:t>
      </w:r>
      <w:bookmarkEnd w:id="21"/>
      <w:bookmarkEnd w:id="22"/>
    </w:p>
    <w:p>
      <w:pPr>
        <w:ind w:firstLine="480"/>
      </w:pPr>
      <w:r>
        <w:rPr>
          <w:rFonts w:hint="eastAsia"/>
        </w:rPr>
        <w:t>本《信息安全管理体系手册》规定了本公司信息安全管理体系涉及的信息安全管理、职责管理、内部审核、管理评审和信息安全管理体系持续改进等方面内容。</w:t>
      </w:r>
    </w:p>
    <w:p>
      <w:pPr>
        <w:pStyle w:val="6"/>
      </w:pPr>
      <w:bookmarkStart w:id="23" w:name="_Toc447643932"/>
      <w:bookmarkStart w:id="24" w:name="_Toc448250632"/>
      <w:r>
        <w:rPr>
          <w:rFonts w:hint="eastAsia"/>
        </w:rPr>
        <w:t>删减说明</w:t>
      </w:r>
      <w:bookmarkEnd w:id="23"/>
      <w:bookmarkEnd w:id="24"/>
    </w:p>
    <w:p>
      <w:pPr>
        <w:ind w:firstLine="480"/>
      </w:pPr>
      <w:r>
        <w:rPr>
          <w:rFonts w:hint="eastAsia"/>
        </w:rPr>
        <w:t>本《信息安全管理体系手册》采用了</w:t>
      </w:r>
      <w:r>
        <w:t>ISO/IEC27001:2013</w:t>
      </w:r>
      <w:r>
        <w:rPr>
          <w:rFonts w:hint="eastAsia"/>
        </w:rPr>
        <w:t>标准正文的全部内容，对附录</w:t>
      </w:r>
      <w:r>
        <w:t>A</w:t>
      </w:r>
      <w:r>
        <w:rPr>
          <w:rFonts w:hint="eastAsia"/>
        </w:rPr>
        <w:t>的删减及理由如下：</w:t>
      </w:r>
    </w:p>
    <w:tbl>
      <w:tblPr>
        <w:tblStyle w:val="35"/>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1276"/>
        <w:gridCol w:w="2268"/>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9" w:type="dxa"/>
            <w:noWrap w:val="0"/>
            <w:vAlign w:val="center"/>
          </w:tcPr>
          <w:p>
            <w:pPr>
              <w:ind w:firstLine="9" w:firstLineChars="4"/>
              <w:jc w:val="center"/>
            </w:pPr>
            <w:r>
              <w:rPr>
                <w:rFonts w:hint="eastAsia"/>
              </w:rPr>
              <w:t>序号</w:t>
            </w:r>
          </w:p>
        </w:tc>
        <w:tc>
          <w:tcPr>
            <w:tcW w:w="1276" w:type="dxa"/>
            <w:noWrap w:val="0"/>
            <w:vAlign w:val="center"/>
          </w:tcPr>
          <w:p>
            <w:pPr>
              <w:ind w:firstLine="9" w:firstLineChars="4"/>
              <w:jc w:val="center"/>
            </w:pPr>
            <w:r>
              <w:rPr>
                <w:rFonts w:hint="eastAsia"/>
              </w:rPr>
              <w:t>条款号</w:t>
            </w:r>
          </w:p>
        </w:tc>
        <w:tc>
          <w:tcPr>
            <w:tcW w:w="2268" w:type="dxa"/>
            <w:noWrap w:val="0"/>
            <w:vAlign w:val="center"/>
          </w:tcPr>
          <w:p>
            <w:pPr>
              <w:ind w:firstLine="9" w:firstLineChars="4"/>
              <w:jc w:val="center"/>
            </w:pPr>
            <w:r>
              <w:rPr>
                <w:rFonts w:hint="eastAsia"/>
              </w:rPr>
              <w:t>标题</w:t>
            </w:r>
          </w:p>
        </w:tc>
        <w:tc>
          <w:tcPr>
            <w:tcW w:w="3555" w:type="dxa"/>
            <w:noWrap w:val="0"/>
            <w:vAlign w:val="center"/>
          </w:tcPr>
          <w:p>
            <w:pPr>
              <w:ind w:firstLine="9" w:firstLineChars="4"/>
              <w:jc w:val="center"/>
            </w:pPr>
            <w:r>
              <w:rPr>
                <w:rFonts w:hint="eastAsia"/>
              </w:rPr>
              <w:t>删减理由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9" w:type="dxa"/>
            <w:noWrap w:val="0"/>
            <w:vAlign w:val="center"/>
          </w:tcPr>
          <w:p>
            <w:pPr>
              <w:spacing w:line="240" w:lineRule="auto"/>
              <w:ind w:firstLine="9" w:firstLineChars="4"/>
              <w:jc w:val="center"/>
            </w:pPr>
            <w:r>
              <w:rPr>
                <w:rFonts w:hint="eastAsia"/>
              </w:rPr>
              <w:t>1</w:t>
            </w:r>
          </w:p>
        </w:tc>
        <w:tc>
          <w:tcPr>
            <w:tcW w:w="1276" w:type="dxa"/>
            <w:noWrap w:val="0"/>
            <w:vAlign w:val="center"/>
          </w:tcPr>
          <w:p>
            <w:pPr>
              <w:spacing w:line="240" w:lineRule="auto"/>
              <w:ind w:firstLine="9" w:firstLineChars="4"/>
            </w:pPr>
            <w:r>
              <w:t>A.14.1.3</w:t>
            </w:r>
          </w:p>
        </w:tc>
        <w:tc>
          <w:tcPr>
            <w:tcW w:w="2268" w:type="dxa"/>
            <w:noWrap w:val="0"/>
            <w:vAlign w:val="center"/>
          </w:tcPr>
          <w:p>
            <w:pPr>
              <w:spacing w:line="240" w:lineRule="auto"/>
              <w:ind w:firstLine="9" w:firstLineChars="4"/>
            </w:pPr>
            <w:r>
              <w:rPr>
                <w:rFonts w:hint="eastAsia"/>
              </w:rPr>
              <w:t>保护应用服务交易</w:t>
            </w:r>
          </w:p>
        </w:tc>
        <w:tc>
          <w:tcPr>
            <w:tcW w:w="3555" w:type="dxa"/>
            <w:noWrap w:val="0"/>
            <w:vAlign w:val="center"/>
          </w:tcPr>
          <w:p>
            <w:pPr>
              <w:spacing w:line="240" w:lineRule="auto"/>
              <w:ind w:firstLine="9" w:firstLineChars="4"/>
            </w:pPr>
            <w:r>
              <w:rPr>
                <w:rFonts w:hint="eastAsia"/>
              </w:rPr>
              <w:t>本公司在运营过程中无服务交易过程，故此条款不适用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9" w:type="dxa"/>
            <w:noWrap w:val="0"/>
            <w:vAlign w:val="center"/>
          </w:tcPr>
          <w:p>
            <w:pPr>
              <w:spacing w:line="240" w:lineRule="auto"/>
              <w:ind w:firstLine="9" w:firstLineChars="4"/>
              <w:jc w:val="center"/>
            </w:pPr>
            <w:r>
              <w:rPr>
                <w:rFonts w:hint="eastAsia"/>
              </w:rPr>
              <w:t>2</w:t>
            </w:r>
          </w:p>
        </w:tc>
        <w:tc>
          <w:tcPr>
            <w:tcW w:w="1276" w:type="dxa"/>
            <w:noWrap w:val="0"/>
            <w:vAlign w:val="center"/>
          </w:tcPr>
          <w:p>
            <w:pPr>
              <w:spacing w:line="240" w:lineRule="auto"/>
              <w:ind w:firstLine="9" w:firstLineChars="4"/>
            </w:pPr>
            <w:r>
              <w:t>A.14.2.7</w:t>
            </w:r>
          </w:p>
        </w:tc>
        <w:tc>
          <w:tcPr>
            <w:tcW w:w="2268" w:type="dxa"/>
            <w:noWrap w:val="0"/>
            <w:vAlign w:val="center"/>
          </w:tcPr>
          <w:p>
            <w:pPr>
              <w:spacing w:line="240" w:lineRule="auto"/>
              <w:ind w:firstLine="9" w:firstLineChars="4"/>
            </w:pPr>
            <w:r>
              <w:rPr>
                <w:rFonts w:hint="eastAsia"/>
              </w:rPr>
              <w:t>外包开发</w:t>
            </w:r>
          </w:p>
        </w:tc>
        <w:tc>
          <w:tcPr>
            <w:tcW w:w="3555" w:type="dxa"/>
            <w:noWrap w:val="0"/>
            <w:vAlign w:val="center"/>
          </w:tcPr>
          <w:p>
            <w:pPr>
              <w:spacing w:line="240" w:lineRule="auto"/>
              <w:ind w:firstLine="9" w:firstLineChars="4"/>
            </w:pPr>
            <w:r>
              <w:rPr>
                <w:rFonts w:hint="eastAsia"/>
              </w:rPr>
              <w:t>本公司在运营过程中无外包软件开发过程，故此条款不适用</w:t>
            </w:r>
          </w:p>
        </w:tc>
      </w:tr>
    </w:tbl>
    <w:p>
      <w:pPr>
        <w:pStyle w:val="6"/>
      </w:pPr>
      <w:bookmarkStart w:id="25" w:name="_Toc447643933"/>
      <w:bookmarkStart w:id="26" w:name="_Toc448250633"/>
      <w:r>
        <w:rPr>
          <w:rFonts w:hint="eastAsia"/>
        </w:rPr>
        <w:t>信息安全手册说明</w:t>
      </w:r>
      <w:bookmarkEnd w:id="25"/>
      <w:bookmarkEnd w:id="26"/>
    </w:p>
    <w:p>
      <w:pPr>
        <w:ind w:firstLine="480"/>
      </w:pPr>
      <w:r>
        <w:rPr>
          <w:rFonts w:hint="eastAsia"/>
        </w:rPr>
        <w:t>本手册的编制及颁布可以对公司信息安全管理各项活动进行控制，指导公司开展各项业务活动，并通过不断的持续改进来完善信息安全管理体系。</w:t>
      </w:r>
    </w:p>
    <w:p>
      <w:pPr>
        <w:pStyle w:val="6"/>
      </w:pPr>
      <w:bookmarkStart w:id="27" w:name="_Toc447643934"/>
      <w:bookmarkStart w:id="28" w:name="_Toc448250634"/>
      <w:r>
        <w:rPr>
          <w:rFonts w:hint="eastAsia"/>
        </w:rPr>
        <w:t>信息安全手册的编制、审核、批准</w:t>
      </w:r>
      <w:bookmarkEnd w:id="27"/>
      <w:bookmarkEnd w:id="28"/>
    </w:p>
    <w:p>
      <w:pPr>
        <w:ind w:firstLine="480"/>
      </w:pPr>
      <w:r>
        <w:rPr>
          <w:rFonts w:hint="eastAsia"/>
        </w:rPr>
        <w:t>本手册由信息安全管理小组负责组织编制、经管理者代表审核、总经理批准发布。本手册一经发布，就成为公司信息安全管理的基本要求，公司全体员工必须严格遵守。信息安全管理小组负责本手册的发放与管理，并负责其有效性。本手册的解释权归信息安全管理小组。</w:t>
      </w:r>
    </w:p>
    <w:p>
      <w:pPr>
        <w:pStyle w:val="6"/>
      </w:pPr>
      <w:bookmarkStart w:id="29" w:name="_Toc448250635"/>
      <w:bookmarkStart w:id="30" w:name="_Toc447643935"/>
      <w:r>
        <w:rPr>
          <w:rFonts w:hint="eastAsia"/>
        </w:rPr>
        <w:t>信息安全手册修改</w:t>
      </w:r>
      <w:bookmarkEnd w:id="29"/>
      <w:bookmarkEnd w:id="30"/>
    </w:p>
    <w:p>
      <w:pPr>
        <w:ind w:firstLine="480"/>
      </w:pPr>
      <w:r>
        <w:rPr>
          <w:rFonts w:hint="eastAsia"/>
        </w:rPr>
        <w:t>本手册可根据实际情况的变化进行修改，应由信息安全管理体系相关部门提出申请，经管理者代表审核、总经理批准后方可进行修改。为保证修改后的手册能够及时发放给相关人员，信息安全管理小组对手册实施修改后，应及时发布修改信息，通知相关人员。</w:t>
      </w:r>
    </w:p>
    <w:p>
      <w:pPr>
        <w:ind w:firstLine="480"/>
      </w:pPr>
      <w:r>
        <w:rPr>
          <w:rFonts w:hint="eastAsia"/>
        </w:rPr>
        <w:t>本手册的修改分为两种：一、小量的文字性修改，此种修改不改变手册的版本号，只需在本手册的“文档修改记录”如实记录即可，不需保存手册修改前的文档原件；二、大范围的信息安全管理体系版本升级，即改版。在本手册经过多次修改、信息安全管理体系建立依据的标准发生变化、公司的业务范围有较大调整的情况下，需要对本手册进行改版。本手册的改版应该对改版前的本手册文档原件进行保存。</w:t>
      </w:r>
    </w:p>
    <w:p>
      <w:pPr>
        <w:ind w:firstLine="480"/>
      </w:pPr>
      <w:r>
        <w:rPr>
          <w:rFonts w:hint="eastAsia"/>
        </w:rPr>
        <w:t>在出现下列情况时，本手册可以进行修改：</w:t>
      </w:r>
    </w:p>
    <w:p>
      <w:pPr>
        <w:ind w:firstLine="480"/>
      </w:pPr>
      <w:r>
        <w:rPr>
          <w:rFonts w:hint="eastAsia"/>
        </w:rPr>
        <w:t>信息安全管理体系运行过程中发现问题，或信息安全管理体系需进一步改进</w:t>
      </w:r>
    </w:p>
    <w:p>
      <w:pPr>
        <w:ind w:firstLine="480"/>
      </w:pPr>
      <w:r>
        <w:rPr>
          <w:rFonts w:hint="eastAsia"/>
        </w:rPr>
        <w:t>内部信息安全提出新的需求</w:t>
      </w:r>
    </w:p>
    <w:p>
      <w:pPr>
        <w:ind w:firstLine="480"/>
      </w:pPr>
      <w:r>
        <w:rPr>
          <w:rFonts w:hint="eastAsia"/>
        </w:rPr>
        <w:t>组织机构和职能发生变化</w:t>
      </w:r>
    </w:p>
    <w:p>
      <w:pPr>
        <w:ind w:firstLine="480"/>
      </w:pPr>
      <w:r>
        <w:rPr>
          <w:rFonts w:hint="eastAsia"/>
        </w:rPr>
        <w:t>经营环境和产品结构有调整</w:t>
      </w:r>
    </w:p>
    <w:p>
      <w:pPr>
        <w:ind w:firstLine="480"/>
      </w:pPr>
      <w:r>
        <w:rPr>
          <w:rFonts w:hint="eastAsia"/>
        </w:rPr>
        <w:t>发现本手册中的存在差错或不明确之处</w:t>
      </w:r>
    </w:p>
    <w:p>
      <w:pPr>
        <w:ind w:firstLine="480"/>
      </w:pPr>
      <w:r>
        <w:rPr>
          <w:rFonts w:hint="eastAsia"/>
        </w:rPr>
        <w:t>引用的法规或体系标准有修改</w:t>
      </w:r>
    </w:p>
    <w:p>
      <w:pPr>
        <w:ind w:firstLine="480"/>
      </w:pPr>
      <w:r>
        <w:rPr>
          <w:rFonts w:hint="eastAsia"/>
        </w:rPr>
        <w:t>体系审核或管理评审提出改进要求</w:t>
      </w:r>
    </w:p>
    <w:p>
      <w:pPr>
        <w:ind w:firstLine="480"/>
      </w:pPr>
      <w:r>
        <w:rPr>
          <w:rFonts w:hint="eastAsia"/>
        </w:rPr>
        <w:t>本手册的更改控制按《文件管理程序》执行</w:t>
      </w:r>
    </w:p>
    <w:p>
      <w:pPr>
        <w:ind w:firstLine="480"/>
      </w:pPr>
      <w:r>
        <w:rPr>
          <w:rFonts w:hint="eastAsia"/>
        </w:rPr>
        <w:t>在出现下列情况时，本手册可以改版：</w:t>
      </w:r>
    </w:p>
    <w:p>
      <w:pPr>
        <w:ind w:firstLine="480"/>
      </w:pPr>
      <w:r>
        <w:rPr>
          <w:rFonts w:hint="eastAsia"/>
        </w:rPr>
        <w:t>组织机构、经营环境、信息技术架构、产品结构发生重大变化</w:t>
      </w:r>
    </w:p>
    <w:p>
      <w:pPr>
        <w:ind w:firstLine="480"/>
      </w:pPr>
      <w:r>
        <w:rPr>
          <w:rFonts w:hint="eastAsia"/>
        </w:rPr>
        <w:t>相应法规有重大变化</w:t>
      </w:r>
    </w:p>
    <w:p>
      <w:pPr>
        <w:ind w:firstLine="480"/>
      </w:pPr>
      <w:r>
        <w:rPr>
          <w:rFonts w:hint="eastAsia"/>
        </w:rPr>
        <w:t>修改涉及了相当多的页次或一个版本的修改达到十次</w:t>
      </w:r>
    </w:p>
    <w:p>
      <w:pPr>
        <w:ind w:firstLine="480"/>
      </w:pPr>
      <w:r>
        <w:rPr>
          <w:rFonts w:hint="eastAsia"/>
        </w:rPr>
        <w:t>本手册执行已经满三年</w:t>
      </w:r>
    </w:p>
    <w:p>
      <w:pPr>
        <w:ind w:firstLine="480"/>
      </w:pPr>
      <w:r>
        <w:rPr>
          <w:rFonts w:hint="eastAsia"/>
        </w:rPr>
        <w:t>本手册完成修改后，经审批重新发布实施。本手册的原审批岗位对手册的修改负有重新审批的责任。</w:t>
      </w:r>
    </w:p>
    <w:p>
      <w:pPr>
        <w:pStyle w:val="6"/>
      </w:pPr>
      <w:bookmarkStart w:id="31" w:name="_Toc448250636"/>
      <w:bookmarkStart w:id="32" w:name="_Toc447643936"/>
      <w:r>
        <w:rPr>
          <w:rFonts w:hint="eastAsia"/>
        </w:rPr>
        <w:t>信息安全手册发放和保管</w:t>
      </w:r>
      <w:bookmarkEnd w:id="31"/>
      <w:bookmarkEnd w:id="32"/>
    </w:p>
    <w:p>
      <w:pPr>
        <w:ind w:firstLine="480"/>
      </w:pPr>
      <w:r>
        <w:rPr>
          <w:rFonts w:hint="eastAsia"/>
        </w:rPr>
        <w:t>信息安全手册经总经理批准后，由</w:t>
      </w:r>
      <w:r>
        <w:rPr>
          <w:rFonts w:hint="eastAsia"/>
          <w:lang w:eastAsia="zh-CN"/>
        </w:rPr>
        <w:t>人力行政中心</w:t>
      </w:r>
      <w:r>
        <w:rPr>
          <w:rFonts w:hint="eastAsia"/>
        </w:rPr>
        <w:t>存放到公司的文件服务器指定位置，并通过邮箱将该手册发放给相关人员。</w:t>
      </w:r>
    </w:p>
    <w:p>
      <w:pPr>
        <w:pStyle w:val="6"/>
      </w:pPr>
      <w:bookmarkStart w:id="33" w:name="_Toc447643937"/>
      <w:bookmarkStart w:id="34" w:name="_Toc448250637"/>
      <w:r>
        <w:rPr>
          <w:rFonts w:hint="eastAsia"/>
        </w:rPr>
        <w:t>信息安全手册的评审</w:t>
      </w:r>
      <w:bookmarkEnd w:id="33"/>
      <w:bookmarkEnd w:id="34"/>
    </w:p>
    <w:p>
      <w:pPr>
        <w:ind w:firstLine="480"/>
      </w:pPr>
      <w:r>
        <w:rPr>
          <w:rFonts w:hint="eastAsia"/>
        </w:rPr>
        <w:t>由管理者代表根据实际情况需要，负责组织有关部门（人员）对信息安全手册进行评审，目的在于确定信息安全手册是否需要更新，以保持信息安全手册的有效性。</w:t>
      </w:r>
    </w:p>
    <w:p>
      <w:pPr>
        <w:pStyle w:val="48"/>
      </w:pPr>
      <w:bookmarkStart w:id="35" w:name="_Toc398164409"/>
      <w:bookmarkStart w:id="36" w:name="_Toc448250638"/>
      <w:bookmarkStart w:id="37" w:name="_Toc447643938"/>
      <w:r>
        <w:rPr>
          <w:rFonts w:hint="eastAsia"/>
        </w:rPr>
        <w:t>规范性引用文件</w:t>
      </w:r>
      <w:bookmarkEnd w:id="35"/>
      <w:bookmarkEnd w:id="36"/>
      <w:bookmarkEnd w:id="37"/>
      <w:r>
        <w:rPr>
          <w:rFonts w:hint="eastAsia"/>
        </w:rPr>
        <w:tab/>
      </w:r>
    </w:p>
    <w:p>
      <w:pPr>
        <w:ind w:firstLine="480"/>
      </w:pPr>
      <w:r>
        <w:rPr>
          <w:rFonts w:hint="eastAsia"/>
        </w:rPr>
        <w:t>下列文件中的条款通过本《信息安全管理体系手册》的引用而成为本《信息安全管理体系手册》的条款。凡是标注日期的引用文件，其随后所有的修改单（不包括勘误的内容）或修改版均不适用于本《信息安全管理体系手册》，然而，</w:t>
      </w:r>
      <w:r>
        <w:t>信息安全小组</w:t>
      </w:r>
      <w:r>
        <w:rPr>
          <w:rFonts w:hint="eastAsia"/>
        </w:rPr>
        <w:t>应研究是否可使用这些文件的最新版本。凡是不注日期的引用文件、其最新版本适用于本《信息安全管理体系手册》。</w:t>
      </w:r>
    </w:p>
    <w:p>
      <w:pPr>
        <w:ind w:firstLine="480"/>
      </w:pPr>
      <w:r>
        <w:t>ISO/IEC 27001:2013</w:t>
      </w:r>
      <w:r>
        <w:rPr>
          <w:rFonts w:hint="eastAsia"/>
        </w:rPr>
        <w:t>《信息技术-安全技术-信息安全管理体系-要求》</w:t>
      </w:r>
    </w:p>
    <w:p>
      <w:pPr>
        <w:ind w:firstLine="480"/>
      </w:pPr>
      <w:r>
        <w:t>ISO/IEC 27002:2013</w:t>
      </w:r>
      <w:r>
        <w:rPr>
          <w:rFonts w:hint="eastAsia"/>
        </w:rPr>
        <w:t>《信息技术-安全技术-信息安全管理实用规则》</w:t>
      </w:r>
    </w:p>
    <w:p>
      <w:pPr>
        <w:pStyle w:val="48"/>
      </w:pPr>
      <w:bookmarkStart w:id="38" w:name="_Toc448250639"/>
      <w:bookmarkStart w:id="39" w:name="_Toc398164410"/>
      <w:bookmarkStart w:id="40" w:name="_Toc447643939"/>
      <w:r>
        <w:rPr>
          <w:rFonts w:hint="eastAsia"/>
        </w:rPr>
        <w:t>术语和定义</w:t>
      </w:r>
      <w:bookmarkEnd w:id="38"/>
      <w:bookmarkEnd w:id="39"/>
      <w:bookmarkEnd w:id="40"/>
    </w:p>
    <w:p>
      <w:pPr>
        <w:ind w:firstLine="480"/>
      </w:pPr>
      <w:bookmarkStart w:id="41" w:name="_Toc448250640"/>
      <w:bookmarkStart w:id="42" w:name="_Toc447643940"/>
      <w:bookmarkStart w:id="43" w:name="_Toc398164411"/>
      <w:r>
        <w:rPr>
          <w:rFonts w:hint="eastAsia"/>
        </w:rPr>
        <w:t>术语</w:t>
      </w:r>
      <w:bookmarkEnd w:id="41"/>
      <w:bookmarkEnd w:id="42"/>
      <w:bookmarkEnd w:id="43"/>
      <w:r>
        <w:rPr>
          <w:rFonts w:hint="eastAsia"/>
          <w:lang w:val="en-US" w:eastAsia="zh-CN"/>
        </w:rPr>
        <w:t>IS</w:t>
      </w:r>
      <w:r>
        <w:t xml:space="preserve">O / IEC 27000 </w:t>
      </w:r>
      <w:r>
        <w:rPr>
          <w:rFonts w:hint="eastAsia"/>
        </w:rPr>
        <w:t>的术语和定义适用于本《信息安全管理体系手册》。</w:t>
      </w:r>
    </w:p>
    <w:p>
      <w:pPr>
        <w:ind w:firstLine="480"/>
      </w:pPr>
      <w:r>
        <w:rPr>
          <w:rFonts w:hint="eastAsia"/>
        </w:rPr>
        <w:t>本组织、本公司、我公司：</w:t>
      </w:r>
      <w:r>
        <w:rPr>
          <w:rFonts w:hint="eastAsia"/>
          <w:lang w:eastAsia="zh-CN"/>
        </w:rPr>
        <w:t>证优客</w:t>
      </w:r>
      <w:r>
        <w:rPr>
          <w:rFonts w:hint="eastAsia"/>
        </w:rPr>
        <w:t>。</w:t>
      </w:r>
    </w:p>
    <w:p>
      <w:pPr>
        <w:pStyle w:val="5"/>
      </w:pPr>
      <w:bookmarkStart w:id="44" w:name="_Toc447643941"/>
      <w:bookmarkStart w:id="45" w:name="_Toc398164412"/>
      <w:bookmarkStart w:id="46" w:name="_Toc448250641"/>
      <w:r>
        <w:rPr>
          <w:rFonts w:hint="eastAsia"/>
        </w:rPr>
        <w:t>缩写</w:t>
      </w:r>
      <w:bookmarkEnd w:id="44"/>
      <w:bookmarkEnd w:id="45"/>
      <w:bookmarkEnd w:id="46"/>
    </w:p>
    <w:p>
      <w:pPr>
        <w:ind w:firstLine="480"/>
      </w:pPr>
      <w:r>
        <w:t>ISMS</w:t>
      </w:r>
      <w:r>
        <w:rPr>
          <w:rFonts w:hint="eastAsia"/>
        </w:rPr>
        <w:t>：</w:t>
      </w:r>
      <w:r>
        <w:t xml:space="preserve">Information Security Management Systems </w:t>
      </w:r>
      <w:r>
        <w:rPr>
          <w:rFonts w:hint="eastAsia"/>
        </w:rPr>
        <w:t>信息安全管理体系；</w:t>
      </w:r>
    </w:p>
    <w:p>
      <w:pPr>
        <w:autoSpaceDE w:val="0"/>
        <w:autoSpaceDN w:val="0"/>
        <w:adjustRightInd w:val="0"/>
        <w:ind w:firstLine="480"/>
        <w:rPr>
          <w:rFonts w:ascii="宋体" w:hAnsi="宋体"/>
        </w:rPr>
      </w:pPr>
      <w:r>
        <w:rPr>
          <w:rFonts w:ascii="宋体" w:hAnsi="宋体"/>
        </w:rPr>
        <w:t>S</w:t>
      </w:r>
      <w:r>
        <w:rPr>
          <w:rFonts w:hint="eastAsia" w:ascii="宋体" w:hAnsi="宋体"/>
          <w:lang w:val="en-US" w:eastAsia="zh-CN"/>
        </w:rPr>
        <w:t>O</w:t>
      </w:r>
      <w:r>
        <w:rPr>
          <w:rFonts w:ascii="宋体" w:hAnsi="宋体"/>
        </w:rPr>
        <w:t>A</w:t>
      </w:r>
      <w:r>
        <w:rPr>
          <w:rFonts w:hint="eastAsia" w:ascii="宋体" w:hAnsi="宋体" w:cs="宋体"/>
        </w:rPr>
        <w:t>：</w:t>
      </w:r>
      <w:r>
        <w:rPr>
          <w:rFonts w:ascii="宋体" w:hAnsi="宋体"/>
        </w:rPr>
        <w:t xml:space="preserve">Statement of </w:t>
      </w:r>
      <w:r>
        <w:rPr>
          <w:rFonts w:hint="eastAsia" w:ascii="宋体" w:hAnsi="宋体"/>
          <w:lang w:eastAsia="zh-CN"/>
        </w:rPr>
        <w:t>证优客</w:t>
      </w:r>
      <w:r>
        <w:rPr>
          <w:rFonts w:hint="eastAsia" w:ascii="宋体" w:hAnsi="宋体" w:cs="宋体"/>
        </w:rPr>
        <w:t>适用性声明；</w:t>
      </w:r>
    </w:p>
    <w:p>
      <w:pPr>
        <w:ind w:firstLine="480"/>
      </w:pPr>
      <w:r>
        <w:t>PDCA:</w:t>
      </w:r>
      <w:r>
        <w:rPr>
          <w:rFonts w:hint="eastAsia"/>
        </w:rPr>
        <w:t>：</w:t>
      </w:r>
      <w:r>
        <w:t xml:space="preserve">Plan Do Check Action </w:t>
      </w:r>
      <w:r>
        <w:rPr>
          <w:rFonts w:hint="eastAsia"/>
        </w:rPr>
        <w:t>计划、实施、检查、改进。</w:t>
      </w:r>
    </w:p>
    <w:p>
      <w:pPr>
        <w:pStyle w:val="48"/>
      </w:pPr>
      <w:bookmarkStart w:id="47" w:name="_Toc448250642"/>
      <w:bookmarkStart w:id="48" w:name="_Toc398164413"/>
      <w:bookmarkStart w:id="49" w:name="_Toc447643942"/>
      <w:r>
        <w:rPr>
          <w:rFonts w:hint="eastAsia"/>
        </w:rPr>
        <w:t>组织的背景</w:t>
      </w:r>
      <w:bookmarkEnd w:id="47"/>
      <w:bookmarkEnd w:id="48"/>
      <w:bookmarkEnd w:id="49"/>
    </w:p>
    <w:p>
      <w:pPr>
        <w:pStyle w:val="5"/>
      </w:pPr>
      <w:bookmarkStart w:id="50" w:name="_Toc398164414"/>
      <w:bookmarkStart w:id="51" w:name="_Toc448250643"/>
      <w:bookmarkStart w:id="52" w:name="_Toc447643943"/>
      <w:r>
        <w:rPr>
          <w:rFonts w:hint="eastAsia"/>
        </w:rPr>
        <w:t>了解公司现状及背景</w:t>
      </w:r>
      <w:bookmarkEnd w:id="50"/>
      <w:bookmarkEnd w:id="51"/>
      <w:bookmarkEnd w:id="52"/>
    </w:p>
    <w:p>
      <w:pPr>
        <w:ind w:firstLine="480"/>
      </w:pPr>
      <w:r>
        <w:rPr>
          <w:rFonts w:hint="eastAsia"/>
        </w:rPr>
        <w:t>本公司根据内外部环境因素，考虑公司的信息安全管理目的，这将作为公司实施信息安全管理体系的核心需求。</w:t>
      </w:r>
    </w:p>
    <w:p>
      <w:pPr>
        <w:pStyle w:val="5"/>
      </w:pPr>
      <w:bookmarkStart w:id="53" w:name="_Toc398164415"/>
      <w:bookmarkStart w:id="54" w:name="_Toc447643944"/>
      <w:bookmarkStart w:id="55" w:name="_Toc448250644"/>
      <w:r>
        <w:rPr>
          <w:rFonts w:hint="eastAsia"/>
        </w:rPr>
        <w:t>理解相关方的需求和期望</w:t>
      </w:r>
      <w:bookmarkEnd w:id="53"/>
      <w:bookmarkEnd w:id="54"/>
      <w:bookmarkEnd w:id="55"/>
    </w:p>
    <w:p>
      <w:pPr>
        <w:ind w:firstLine="480"/>
      </w:pPr>
      <w:r>
        <w:rPr>
          <w:rFonts w:hint="eastAsia"/>
        </w:rPr>
        <w:t>本公司根据相关方提出的信息安全需求和期望，考虑建立信息安全管理体系，这些需求包括：法律法规、合同义务、地方规定等。</w:t>
      </w:r>
    </w:p>
    <w:p>
      <w:pPr>
        <w:pStyle w:val="5"/>
      </w:pPr>
      <w:bookmarkStart w:id="56" w:name="_Toc447643945"/>
      <w:bookmarkStart w:id="57" w:name="_Toc448250645"/>
      <w:bookmarkStart w:id="58" w:name="_Toc398164416"/>
      <w:r>
        <w:rPr>
          <w:rFonts w:hint="eastAsia"/>
        </w:rPr>
        <w:t>确定信息安全管理体系的范围</w:t>
      </w:r>
      <w:bookmarkEnd w:id="56"/>
      <w:bookmarkEnd w:id="57"/>
      <w:bookmarkEnd w:id="58"/>
    </w:p>
    <w:p>
      <w:pPr>
        <w:ind w:firstLine="480"/>
      </w:pPr>
      <w:r>
        <w:rPr>
          <w:rFonts w:hint="eastAsia"/>
        </w:rPr>
        <w:t>本公司根据业务特征、组织结构、地理位置、资产和技术确定了范围和边界：</w:t>
      </w:r>
    </w:p>
    <w:p>
      <w:pPr>
        <w:ind w:firstLine="480"/>
      </w:pPr>
      <w:r>
        <w:rPr>
          <w:rFonts w:hint="eastAsia"/>
        </w:rPr>
        <w:t>业务特征：已于</w:t>
      </w:r>
      <w:r>
        <w:rPr>
          <w:rFonts w:hint="eastAsia"/>
          <w:color w:val="0000FF"/>
        </w:rPr>
        <w:t>附录1</w:t>
      </w:r>
      <w:r>
        <w:fldChar w:fldCharType="begin"/>
      </w:r>
      <w:r>
        <w:instrText xml:space="preserve">HYPERLINK \l "_附录1-组织简介"</w:instrText>
      </w:r>
      <w:r>
        <w:fldChar w:fldCharType="separate"/>
      </w:r>
      <w:r>
        <w:rPr>
          <w:rStyle w:val="42"/>
          <w:rFonts w:hint="eastAsia"/>
        </w:rPr>
        <w:t>组织简介</w:t>
      </w:r>
      <w:r>
        <w:fldChar w:fldCharType="end"/>
      </w:r>
      <w:r>
        <w:rPr>
          <w:rFonts w:hint="eastAsia"/>
        </w:rPr>
        <w:t>中进行了描述；</w:t>
      </w:r>
    </w:p>
    <w:p>
      <w:pPr>
        <w:ind w:firstLine="480"/>
      </w:pPr>
      <w:r>
        <w:rPr>
          <w:rFonts w:hint="eastAsia"/>
        </w:rPr>
        <w:t>组织结构：已在</w:t>
      </w:r>
      <w:r>
        <w:fldChar w:fldCharType="begin"/>
      </w:r>
      <w:r>
        <w:instrText xml:space="preserve"> HYPERLINK  \l "</w:instrText>
      </w:r>
      <w:r>
        <w:rPr>
          <w:rFonts w:hint="eastAsia"/>
        </w:rPr>
        <w:instrText xml:space="preserve">_附录2-组织机构图</w:instrText>
      </w:r>
      <w:r>
        <w:instrText xml:space="preserve">" </w:instrText>
      </w:r>
      <w:r>
        <w:fldChar w:fldCharType="separate"/>
      </w:r>
      <w:r>
        <w:rPr>
          <w:rStyle w:val="42"/>
          <w:rFonts w:hint="eastAsia"/>
        </w:rPr>
        <w:t>附录2组织机构图</w:t>
      </w:r>
      <w:r>
        <w:fldChar w:fldCharType="end"/>
      </w:r>
      <w:r>
        <w:rPr>
          <w:rFonts w:hint="eastAsia"/>
        </w:rPr>
        <w:t>进行的定义；</w:t>
      </w:r>
    </w:p>
    <w:p>
      <w:pPr>
        <w:ind w:firstLine="480"/>
        <w:rPr>
          <w:rFonts w:hint="default" w:ascii="sans-serif" w:hAnsi="sans-serif" w:eastAsia="宋体" w:cs="sans-serif"/>
          <w:i w:val="0"/>
          <w:caps w:val="0"/>
          <w:color w:val="333333"/>
          <w:spacing w:val="0"/>
          <w:sz w:val="24"/>
          <w:szCs w:val="24"/>
          <w:u w:val="none"/>
          <w:shd w:val="clear" w:color="auto" w:fill="FFFFFF"/>
          <w:lang w:val="en-US" w:eastAsia="zh-CN"/>
        </w:rPr>
      </w:pPr>
      <w:r>
        <w:rPr>
          <w:rFonts w:hint="eastAsia"/>
        </w:rPr>
        <w:t>地理位置：</w:t>
      </w:r>
      <w:r>
        <w:rPr>
          <w:rFonts w:hint="eastAsia"/>
          <w:lang w:val="en-US" w:eastAsia="zh-CN"/>
        </w:rPr>
        <w:t>陕西省西安市高新区细柳街办天谷七路996号数字出版基地B座18-19层</w:t>
      </w:r>
    </w:p>
    <w:p>
      <w:pPr>
        <w:ind w:firstLine="480"/>
      </w:pPr>
      <w:r>
        <w:rPr>
          <w:rFonts w:hint="eastAsia"/>
        </w:rPr>
        <w:t>资产分类定义：人员、物理、数据、文档、软件、服务、无形资产；</w:t>
      </w:r>
    </w:p>
    <w:p>
      <w:pPr>
        <w:ind w:firstLine="480"/>
        <w:rPr>
          <w:rFonts w:hint="eastAsia"/>
          <w:b/>
          <w:bCs/>
          <w:lang w:val="en-US" w:eastAsia="zh-CN"/>
        </w:rPr>
      </w:pPr>
      <w:r>
        <w:rPr>
          <w:rFonts w:hint="eastAsia"/>
        </w:rPr>
        <w:t>ISMS的范围是：</w:t>
      </w:r>
      <w:r>
        <w:rPr>
          <w:rFonts w:hint="eastAsia"/>
          <w:b/>
          <w:bCs/>
          <w:lang w:val="en-US" w:eastAsia="zh-CN"/>
        </w:rPr>
        <w:t>与计算机应用软件开发及维护服务相关的信息安全管理活动</w:t>
      </w:r>
    </w:p>
    <w:p>
      <w:pPr>
        <w:ind w:firstLine="480"/>
      </w:pPr>
      <w:r>
        <w:rPr>
          <w:rFonts w:hint="eastAsia"/>
        </w:rPr>
        <w:t>《信息安全管理体系手册》采用了</w:t>
      </w:r>
      <w:r>
        <w:t>ISO/IEC</w:t>
      </w:r>
      <w:r>
        <w:rPr>
          <w:rFonts w:hint="eastAsia"/>
        </w:rPr>
        <w:t xml:space="preserve"> </w:t>
      </w:r>
      <w:r>
        <w:t>27001:2013</w:t>
      </w:r>
      <w:r>
        <w:rPr>
          <w:rFonts w:hint="eastAsia"/>
        </w:rPr>
        <w:t>准正文的全部内容，对附录</w:t>
      </w:r>
      <w:r>
        <w:t>A</w:t>
      </w:r>
      <w:r>
        <w:rPr>
          <w:rFonts w:hint="eastAsia"/>
        </w:rPr>
        <w:t>的删减及理由详见《信息安全适用性声明</w:t>
      </w:r>
      <w:r>
        <w:t>S</w:t>
      </w:r>
      <w:r>
        <w:rPr>
          <w:rFonts w:hint="eastAsia"/>
        </w:rPr>
        <w:t>O</w:t>
      </w:r>
      <w:r>
        <w:t>A</w:t>
      </w:r>
      <w:r>
        <w:rPr>
          <w:rFonts w:hint="eastAsia"/>
        </w:rPr>
        <w:t>》；</w:t>
      </w:r>
    </w:p>
    <w:p>
      <w:pPr>
        <w:ind w:firstLine="480"/>
        <w:rPr>
          <w:rFonts w:hint="default" w:ascii="sans-serif" w:hAnsi="sans-serif" w:eastAsia="宋体" w:cs="sans-serif"/>
          <w:i w:val="0"/>
          <w:caps w:val="0"/>
          <w:color w:val="333333"/>
          <w:spacing w:val="0"/>
          <w:sz w:val="24"/>
          <w:szCs w:val="24"/>
          <w:u w:val="none"/>
          <w:shd w:val="clear" w:color="auto" w:fill="FFFFFF"/>
          <w:lang w:val="en-US" w:eastAsia="zh-CN"/>
        </w:rPr>
      </w:pPr>
      <w:r>
        <w:rPr>
          <w:rFonts w:hint="eastAsia"/>
        </w:rPr>
        <w:t>ISMS的边界是：</w:t>
      </w:r>
      <w:r>
        <w:rPr>
          <w:rFonts w:hint="eastAsia"/>
          <w:lang w:val="en-US" w:eastAsia="zh-CN"/>
        </w:rPr>
        <w:t>陕西省西安市高新区细柳街办天谷七路996号数字出版基地B座18-19层</w:t>
      </w:r>
    </w:p>
    <w:p>
      <w:pPr>
        <w:ind w:firstLine="480"/>
      </w:pPr>
    </w:p>
    <w:p>
      <w:pPr>
        <w:pStyle w:val="5"/>
      </w:pPr>
      <w:bookmarkStart w:id="59" w:name="_Toc448250646"/>
      <w:bookmarkStart w:id="60" w:name="_Toc398164417"/>
      <w:bookmarkStart w:id="61" w:name="_Toc447643946"/>
      <w:r>
        <w:rPr>
          <w:rFonts w:hint="eastAsia"/>
        </w:rPr>
        <w:t>信息安全管理体系</w:t>
      </w:r>
      <w:bookmarkEnd w:id="59"/>
      <w:bookmarkEnd w:id="60"/>
      <w:bookmarkEnd w:id="61"/>
    </w:p>
    <w:p>
      <w:pPr>
        <w:ind w:firstLine="480"/>
      </w:pPr>
      <w:r>
        <w:rPr>
          <w:rFonts w:hint="eastAsia"/>
        </w:rPr>
        <w:t>本公司的信息安全管理体系按照IS</w:t>
      </w:r>
      <w:r>
        <w:t>O/IEC 27001:2013</w:t>
      </w:r>
      <w:r>
        <w:rPr>
          <w:rFonts w:hint="eastAsia"/>
        </w:rPr>
        <w:t>《信息技术-安全技术-信息安全管理体系-要求》规定，参照</w:t>
      </w:r>
      <w:r>
        <w:t>ISO/IEC 27002:2013</w:t>
      </w:r>
      <w:r>
        <w:rPr>
          <w:rFonts w:hint="eastAsia"/>
        </w:rPr>
        <w:t>《信息技术-安全技术-信息安全管理实用规则》标准建立、实施、运行、监视、评审、保持和改进文件化的信息安全管理体系。</w:t>
      </w:r>
    </w:p>
    <w:p>
      <w:pPr>
        <w:pStyle w:val="48"/>
      </w:pPr>
      <w:bookmarkStart w:id="62" w:name="_Toc448250647"/>
      <w:bookmarkStart w:id="63" w:name="_Toc398164418"/>
      <w:bookmarkStart w:id="64" w:name="_Toc447643947"/>
      <w:r>
        <w:rPr>
          <w:rFonts w:hint="eastAsia"/>
        </w:rPr>
        <w:t>领导力</w:t>
      </w:r>
      <w:bookmarkEnd w:id="62"/>
      <w:bookmarkEnd w:id="63"/>
      <w:bookmarkEnd w:id="64"/>
    </w:p>
    <w:p>
      <w:pPr>
        <w:pStyle w:val="5"/>
      </w:pPr>
      <w:bookmarkStart w:id="65" w:name="_Toc398164419"/>
      <w:bookmarkStart w:id="66" w:name="_Toc447643948"/>
      <w:bookmarkStart w:id="67" w:name="_Toc448250648"/>
      <w:r>
        <w:rPr>
          <w:rFonts w:hint="eastAsia"/>
        </w:rPr>
        <w:t>领导力和承诺</w:t>
      </w:r>
      <w:bookmarkEnd w:id="65"/>
      <w:bookmarkEnd w:id="66"/>
      <w:bookmarkEnd w:id="67"/>
    </w:p>
    <w:p>
      <w:pPr>
        <w:ind w:firstLine="480"/>
      </w:pPr>
      <w:r>
        <w:rPr>
          <w:rFonts w:hint="eastAsia"/>
        </w:rPr>
        <w:t>我公司管理者通过以下活动，对建立、实施、运作、监视、评审、保持和改进信息安全管理体系的承诺提供证据：</w:t>
      </w:r>
    </w:p>
    <w:p>
      <w:pPr>
        <w:ind w:firstLine="480"/>
      </w:pPr>
      <w:r>
        <w:rPr>
          <w:rFonts w:hint="eastAsia"/>
        </w:rPr>
        <w:t>建立信息安全方针(见《信息安全方针》)；</w:t>
      </w:r>
    </w:p>
    <w:p>
      <w:pPr>
        <w:ind w:firstLine="480"/>
      </w:pPr>
      <w:r>
        <w:rPr>
          <w:rFonts w:hint="eastAsia"/>
        </w:rPr>
        <w:t>确保信息安全目标和计划得以制定（见《信息安全目标》及相关记录）；</w:t>
      </w:r>
    </w:p>
    <w:p>
      <w:pPr>
        <w:ind w:firstLine="480"/>
      </w:pPr>
      <w:r>
        <w:rPr>
          <w:rFonts w:hint="eastAsia"/>
        </w:rPr>
        <w:t>提供充分的资源，以建立、实施、运作、监视、评审、保持并改进信息安全管理体系</w:t>
      </w:r>
      <w:r>
        <w:t>(</w:t>
      </w:r>
      <w:r>
        <w:rPr>
          <w:rFonts w:hint="eastAsia"/>
        </w:rPr>
        <w:t>见本手册第7</w:t>
      </w:r>
      <w:r>
        <w:t>.1</w:t>
      </w:r>
      <w:r>
        <w:rPr>
          <w:rFonts w:hint="eastAsia"/>
        </w:rPr>
        <w:t>章</w:t>
      </w:r>
      <w:r>
        <w:t>)</w:t>
      </w:r>
      <w:r>
        <w:rPr>
          <w:rFonts w:hint="eastAsia"/>
        </w:rPr>
        <w:t>；</w:t>
      </w:r>
    </w:p>
    <w:p>
      <w:pPr>
        <w:ind w:firstLine="480"/>
      </w:pPr>
      <w:r>
        <w:rPr>
          <w:rFonts w:hint="eastAsia"/>
        </w:rPr>
        <w:t>建立信息安全的角色和职责</w:t>
      </w:r>
      <w:r>
        <w:t>(</w:t>
      </w:r>
      <w:r>
        <w:rPr>
          <w:rFonts w:hint="eastAsia"/>
        </w:rPr>
        <w:t>见本手册附录3（规范性附录）《职责权限》和相应的管理程序；</w:t>
      </w:r>
    </w:p>
    <w:p>
      <w:pPr>
        <w:ind w:firstLine="480"/>
      </w:pPr>
      <w:r>
        <w:rPr>
          <w:rFonts w:hint="eastAsia"/>
        </w:rPr>
        <w:t>向组织传达满足信息安全目标、符合信息安全方针、履行法律责任和持续改进的重要性；</w:t>
      </w:r>
    </w:p>
    <w:p>
      <w:pPr>
        <w:ind w:firstLine="480"/>
      </w:pPr>
      <w:r>
        <w:rPr>
          <w:rFonts w:hint="eastAsia"/>
        </w:rPr>
        <w:t>实施信息安全管理体系管理评审，确保信息安全管理体系达到其预期的效果（见本手册第9章）；</w:t>
      </w:r>
    </w:p>
    <w:p>
      <w:pPr>
        <w:ind w:firstLine="480"/>
      </w:pPr>
      <w:r>
        <w:rPr>
          <w:rFonts w:hint="eastAsia"/>
        </w:rPr>
        <w:t>指导和支持员工对信息安全管理体系作出有效的贡献</w:t>
      </w:r>
      <w:r>
        <w:t>;</w:t>
      </w:r>
    </w:p>
    <w:p>
      <w:pPr>
        <w:ind w:firstLine="480"/>
      </w:pPr>
      <w:r>
        <w:rPr>
          <w:rFonts w:hint="eastAsia"/>
        </w:rPr>
        <w:t>确保内部信息安全管理体系审核得以实施，促进持续改进（见本手册第9章）；</w:t>
      </w:r>
    </w:p>
    <w:p>
      <w:pPr>
        <w:ind w:firstLine="480"/>
      </w:pPr>
      <w:r>
        <w:rPr>
          <w:rFonts w:hint="eastAsia"/>
        </w:rPr>
        <w:t>支持其他相关管理角色来展示自己的领导力，因为它适用于他们的职责范围。</w:t>
      </w:r>
    </w:p>
    <w:p>
      <w:pPr>
        <w:pStyle w:val="5"/>
      </w:pPr>
      <w:bookmarkStart w:id="68" w:name="_Toc448250649"/>
      <w:bookmarkStart w:id="69" w:name="_Toc398164420"/>
      <w:bookmarkStart w:id="70" w:name="_Toc447643949"/>
      <w:r>
        <w:rPr>
          <w:rFonts w:hint="eastAsia"/>
        </w:rPr>
        <w:t>信息安全管理体系的方针</w:t>
      </w:r>
      <w:bookmarkEnd w:id="68"/>
      <w:bookmarkEnd w:id="69"/>
      <w:bookmarkEnd w:id="70"/>
    </w:p>
    <w:p>
      <w:pPr>
        <w:ind w:firstLine="480"/>
      </w:pPr>
      <w:r>
        <w:rPr>
          <w:rFonts w:hint="eastAsia"/>
        </w:rPr>
        <w:t>为了满足适用法律法规及相关方要求，维持ISMS范围内的业务正常进行，实现业务可持续发展，本公司根据组织的业务特征、组织结构、地理位置、资产和技术确定了信息安全管理体系方针：</w:t>
      </w:r>
    </w:p>
    <w:p>
      <w:pPr>
        <w:ind w:firstLine="480"/>
      </w:pPr>
      <w:r>
        <w:rPr>
          <w:rFonts w:hint="eastAsia"/>
          <w:b/>
          <w:sz w:val="32"/>
        </w:rPr>
        <w:t>提升信息安全水平，</w:t>
      </w:r>
      <w:r>
        <w:rPr>
          <w:rFonts w:hint="eastAsia"/>
          <w:b/>
          <w:sz w:val="32"/>
          <w:lang w:val="en-US" w:eastAsia="zh-CN"/>
        </w:rPr>
        <w:t>提高风险控制能力</w:t>
      </w:r>
      <w:r>
        <w:rPr>
          <w:rFonts w:hint="eastAsia"/>
          <w:b/>
          <w:sz w:val="32"/>
        </w:rPr>
        <w:t>，确保核心</w:t>
      </w:r>
      <w:r>
        <w:rPr>
          <w:rFonts w:hint="eastAsia"/>
          <w:b/>
          <w:sz w:val="32"/>
          <w:lang w:val="en-US" w:eastAsia="zh-CN"/>
        </w:rPr>
        <w:t>产品</w:t>
      </w:r>
      <w:r>
        <w:rPr>
          <w:rFonts w:hint="eastAsia"/>
          <w:b/>
          <w:sz w:val="32"/>
        </w:rPr>
        <w:t>信息安全。</w:t>
      </w:r>
      <w:r>
        <w:rPr>
          <w:rFonts w:hint="eastAsia"/>
        </w:rPr>
        <w:t>含义为：公司全体员工应严格按ISO/IEC 27001 标准的要求，建立、实施、保持和改进公司信息安全管理体系，不断提升信息安全意识，规范信息生命周期过程的管理，持续识别和控制信息安全的风险，保证公司所有信息的安全。不断加大对信息设备的投入，提升信息技术水平，为公司经营提供高效、便捷、安全的服务，确保总体业务系统持续可靠地运行。</w:t>
      </w:r>
    </w:p>
    <w:p>
      <w:pPr>
        <w:pStyle w:val="5"/>
      </w:pPr>
      <w:bookmarkStart w:id="71" w:name="_Toc398164421"/>
      <w:bookmarkStart w:id="72" w:name="_Toc447643950"/>
      <w:bookmarkStart w:id="73" w:name="_Toc448250650"/>
      <w:r>
        <w:rPr>
          <w:rFonts w:hint="eastAsia"/>
        </w:rPr>
        <w:t>角色，责任和承诺</w:t>
      </w:r>
      <w:bookmarkEnd w:id="71"/>
      <w:bookmarkEnd w:id="72"/>
      <w:bookmarkEnd w:id="73"/>
    </w:p>
    <w:p>
      <w:pPr>
        <w:pStyle w:val="6"/>
      </w:pPr>
      <w:bookmarkStart w:id="74" w:name="_Toc447643951"/>
      <w:bookmarkStart w:id="75" w:name="_Toc448250651"/>
      <w:r>
        <w:rPr>
          <w:rFonts w:hint="eastAsia"/>
        </w:rPr>
        <w:t>信息安全组织机构</w:t>
      </w:r>
      <w:bookmarkEnd w:id="74"/>
      <w:bookmarkEnd w:id="75"/>
    </w:p>
    <w:p>
      <w:pPr>
        <w:ind w:firstLine="480"/>
      </w:pPr>
      <w:r>
        <w:rPr>
          <w:rFonts w:hint="eastAsia"/>
        </w:rPr>
        <w:t>本公司成立信息安全领导机构——</w:t>
      </w:r>
      <w:r>
        <w:rPr>
          <w:rFonts w:hint="eastAsia"/>
          <w:lang w:val="en-US" w:eastAsia="zh-CN"/>
        </w:rPr>
        <w:t>人力行政中心</w:t>
      </w:r>
      <w:r>
        <w:rPr>
          <w:rFonts w:hint="eastAsia"/>
        </w:rPr>
        <w:t>，职责是实现信息安全管理体系</w:t>
      </w:r>
      <w:r>
        <w:rPr>
          <w:rFonts w:hint="eastAsia"/>
          <w:lang w:val="en-US" w:eastAsia="zh-CN"/>
        </w:rPr>
        <w:t>的</w:t>
      </w:r>
      <w:r>
        <w:rPr>
          <w:rFonts w:hint="eastAsia"/>
        </w:rPr>
        <w:t>方针</w:t>
      </w:r>
      <w:r>
        <w:rPr>
          <w:rFonts w:hint="eastAsia"/>
          <w:lang w:eastAsia="zh-CN"/>
        </w:rPr>
        <w:t>。</w:t>
      </w:r>
      <w:r>
        <w:rPr>
          <w:rFonts w:hint="eastAsia"/>
        </w:rPr>
        <w:t>具体</w:t>
      </w:r>
      <w:r>
        <w:rPr>
          <w:rFonts w:hint="eastAsia"/>
          <w:lang w:val="en-US" w:eastAsia="zh-CN"/>
        </w:rPr>
        <w:t>的</w:t>
      </w:r>
      <w:r>
        <w:rPr>
          <w:rFonts w:hint="eastAsia"/>
        </w:rPr>
        <w:t>职责是：研究决定信息安全工作涉及到的重大事项；审定公司信息安全方针、目标、工作计划和重要文件；为信息安全工作的有序推进和信息安全管理体系的有效运行提供必要的资源</w:t>
      </w:r>
      <w:r>
        <w:rPr>
          <w:rFonts w:hint="eastAsia"/>
          <w:lang w:eastAsia="zh-CN"/>
        </w:rPr>
        <w:t>，</w:t>
      </w:r>
      <w:r>
        <w:rPr>
          <w:rFonts w:hint="eastAsia"/>
        </w:rPr>
        <w:t>负责制订、落实信息安全工作计划，对单位、部门信息安全工作进行检查、指导和协调，建立健全企业的信息安全管理体系，保持其有效、持续运行。</w:t>
      </w:r>
    </w:p>
    <w:p>
      <w:pPr>
        <w:ind w:firstLine="480"/>
      </w:pPr>
      <w:r>
        <w:rPr>
          <w:rFonts w:hint="eastAsia"/>
        </w:rPr>
        <w:t>本公司采取相关部门代表组成的协调会的方式，进行信息安全协调和协作，以：</w:t>
      </w:r>
    </w:p>
    <w:p>
      <w:pPr>
        <w:ind w:firstLine="480"/>
      </w:pPr>
      <w:r>
        <w:rPr>
          <w:rFonts w:hint="eastAsia"/>
        </w:rPr>
        <w:t>确保安全活动的执行符合信息安全方针；</w:t>
      </w:r>
    </w:p>
    <w:p>
      <w:pPr>
        <w:ind w:firstLine="480"/>
      </w:pPr>
      <w:r>
        <w:rPr>
          <w:rFonts w:hint="eastAsia"/>
        </w:rPr>
        <w:t>确定怎样处理不符合；</w:t>
      </w:r>
    </w:p>
    <w:p>
      <w:pPr>
        <w:ind w:firstLine="480"/>
      </w:pPr>
      <w:r>
        <w:rPr>
          <w:rFonts w:hint="eastAsia"/>
        </w:rPr>
        <w:t>批准信息安全的方法和过程，如风险评估、信息分类；</w:t>
      </w:r>
    </w:p>
    <w:p>
      <w:pPr>
        <w:ind w:firstLine="480"/>
      </w:pPr>
      <w:r>
        <w:rPr>
          <w:rFonts w:hint="eastAsia"/>
        </w:rPr>
        <w:t>识别重大的威胁变化，以及信息和相关的信息处理设施对威胁的暴露；</w:t>
      </w:r>
    </w:p>
    <w:p>
      <w:pPr>
        <w:ind w:firstLine="480"/>
      </w:pPr>
      <w:r>
        <w:rPr>
          <w:rFonts w:hint="eastAsia"/>
        </w:rPr>
        <w:t>评估信息安全控制措施实施的充分性和协调性；</w:t>
      </w:r>
    </w:p>
    <w:p>
      <w:pPr>
        <w:ind w:firstLine="480"/>
      </w:pPr>
      <w:r>
        <w:rPr>
          <w:rFonts w:hint="eastAsia"/>
        </w:rPr>
        <w:t>有效的推动组织内信息安全教育、培训和意识；</w:t>
      </w:r>
    </w:p>
    <w:p>
      <w:pPr>
        <w:ind w:firstLine="480"/>
      </w:pPr>
      <w:r>
        <w:rPr>
          <w:rFonts w:hint="eastAsia"/>
        </w:rPr>
        <w:t>评价根据信息安全事件监控和评审得出的信息，并根据识别的信息安全事件推荐适当的措施。</w:t>
      </w:r>
    </w:p>
    <w:p>
      <w:pPr>
        <w:pStyle w:val="6"/>
      </w:pPr>
      <w:bookmarkStart w:id="76" w:name="_Toc448250652"/>
      <w:bookmarkStart w:id="77" w:name="_Toc447643952"/>
      <w:r>
        <w:rPr>
          <w:rFonts w:hint="eastAsia"/>
        </w:rPr>
        <w:t>信息安全职责和权限</w:t>
      </w:r>
      <w:bookmarkEnd w:id="76"/>
      <w:bookmarkEnd w:id="77"/>
    </w:p>
    <w:p>
      <w:pPr>
        <w:ind w:firstLine="480"/>
      </w:pPr>
      <w:r>
        <w:rPr>
          <w:rFonts w:hint="eastAsia"/>
        </w:rPr>
        <w:t>本公司总经理为信息安全最高责任者。总经理指定信息安全管理者代表,无论信息安全管理者代表其他方面的职责如何，对信息安全负有以下职责：</w:t>
      </w:r>
    </w:p>
    <w:p>
      <w:pPr>
        <w:ind w:firstLine="480"/>
      </w:pPr>
      <w:r>
        <w:rPr>
          <w:rFonts w:hint="eastAsia"/>
        </w:rPr>
        <w:t>建立并实施信息安全管理体系必要的程序并维持其</w:t>
      </w:r>
      <w:r>
        <w:rPr>
          <w:rFonts w:hint="eastAsia"/>
          <w:lang w:eastAsia="zh-CN"/>
        </w:rPr>
        <w:t>证优客</w:t>
      </w:r>
      <w:r>
        <w:rPr>
          <w:rFonts w:hint="eastAsia"/>
        </w:rPr>
        <w:t>信息安全管理体系的运行情况和必要的改善措施向信息安全小组或最高责任者报告。</w:t>
      </w:r>
    </w:p>
    <w:p>
      <w:pPr>
        <w:ind w:firstLine="480"/>
      </w:pPr>
      <w:r>
        <w:rPr>
          <w:rFonts w:hint="eastAsia"/>
        </w:rPr>
        <w:t>各部门负责人为本部门信息安全管理责任者，全体员工都应按保密承诺的要求自觉履行信息安全保密义务。</w:t>
      </w:r>
    </w:p>
    <w:p>
      <w:pPr>
        <w:ind w:firstLine="480"/>
      </w:pPr>
      <w:r>
        <w:rPr>
          <w:rFonts w:hint="eastAsia"/>
        </w:rPr>
        <w:t>各部门、人员有关信息安全职责分配见附录3（规范性附录）《职责权限》和相应的程序文件（管理标准）、规定及岗位说明书。</w:t>
      </w:r>
    </w:p>
    <w:p>
      <w:pPr>
        <w:pStyle w:val="6"/>
      </w:pPr>
      <w:bookmarkStart w:id="78" w:name="_Toc448250653"/>
      <w:bookmarkStart w:id="79" w:name="_Toc447643953"/>
      <w:r>
        <w:rPr>
          <w:rFonts w:hint="eastAsia"/>
        </w:rPr>
        <w:t>承诺</w:t>
      </w:r>
      <w:bookmarkEnd w:id="78"/>
      <w:bookmarkEnd w:id="79"/>
    </w:p>
    <w:p>
      <w:pPr>
        <w:ind w:firstLine="480"/>
      </w:pPr>
      <w:r>
        <w:rPr>
          <w:rFonts w:hint="eastAsia"/>
        </w:rPr>
        <w:t>为实现信息安全管理体系方针，本公司承诺：</w:t>
      </w:r>
    </w:p>
    <w:p>
      <w:pPr>
        <w:ind w:firstLine="480"/>
      </w:pPr>
      <w:r>
        <w:rPr>
          <w:rFonts w:hint="eastAsia"/>
        </w:rPr>
        <w:t>在公司内各层次建立完整的信息安全管理组织机构，确定信息安全方针、安全目标和控制措施，明确信息安全的管理职责；</w:t>
      </w:r>
    </w:p>
    <w:p>
      <w:pPr>
        <w:ind w:firstLine="480"/>
      </w:pPr>
      <w:r>
        <w:rPr>
          <w:rFonts w:hint="eastAsia"/>
        </w:rPr>
        <w:t>识别并满足适用法律、法规和相关方信息安全要求；</w:t>
      </w:r>
    </w:p>
    <w:p>
      <w:pPr>
        <w:ind w:firstLine="480"/>
      </w:pPr>
      <w:r>
        <w:rPr>
          <w:rFonts w:hint="eastAsia"/>
        </w:rPr>
        <w:t>定期进行信息安全风险评估，信息安全管理体系评审，采取纠正预防措施，保证体系的持续有效性；</w:t>
      </w:r>
    </w:p>
    <w:p>
      <w:pPr>
        <w:ind w:firstLine="480"/>
      </w:pPr>
      <w:r>
        <w:rPr>
          <w:rFonts w:hint="eastAsia"/>
        </w:rPr>
        <w:t>采用先进有效的设施和技术，处理、传递、储存和保护各类信息，实现信息共享；</w:t>
      </w:r>
    </w:p>
    <w:p>
      <w:pPr>
        <w:ind w:firstLine="480"/>
      </w:pPr>
      <w:r>
        <w:rPr>
          <w:rFonts w:hint="eastAsia"/>
        </w:rPr>
        <w:t>对全体员工进行持续的信息安全教育和培训，不断增强员工的信息安全意识和能力；</w:t>
      </w:r>
    </w:p>
    <w:p>
      <w:pPr>
        <w:ind w:firstLine="480"/>
      </w:pPr>
      <w:r>
        <w:rPr>
          <w:rFonts w:hint="eastAsia"/>
        </w:rPr>
        <w:t>制定并保持完善的业务连续性计划，实现可持续发展。</w:t>
      </w:r>
    </w:p>
    <w:p>
      <w:pPr>
        <w:pStyle w:val="48"/>
      </w:pPr>
      <w:bookmarkStart w:id="80" w:name="_Toc398164422"/>
      <w:bookmarkStart w:id="81" w:name="_Toc447643954"/>
      <w:bookmarkStart w:id="82" w:name="_Toc448250654"/>
      <w:r>
        <w:rPr>
          <w:rFonts w:hint="eastAsia"/>
        </w:rPr>
        <w:t>计划</w:t>
      </w:r>
      <w:bookmarkEnd w:id="80"/>
      <w:bookmarkEnd w:id="81"/>
      <w:bookmarkEnd w:id="82"/>
    </w:p>
    <w:p>
      <w:pPr>
        <w:pStyle w:val="5"/>
      </w:pPr>
      <w:bookmarkStart w:id="83" w:name="_Toc447643955"/>
      <w:bookmarkStart w:id="84" w:name="_Toc448250655"/>
      <w:bookmarkStart w:id="85" w:name="_Toc398164423"/>
      <w:r>
        <w:rPr>
          <w:rFonts w:hint="eastAsia"/>
        </w:rPr>
        <w:t>处理风险和机遇的行动</w:t>
      </w:r>
      <w:bookmarkEnd w:id="83"/>
      <w:bookmarkEnd w:id="84"/>
      <w:bookmarkEnd w:id="85"/>
    </w:p>
    <w:p>
      <w:pPr>
        <w:pStyle w:val="6"/>
      </w:pPr>
      <w:bookmarkStart w:id="86" w:name="_Toc448250656"/>
      <w:bookmarkStart w:id="87" w:name="_Toc447643956"/>
      <w:r>
        <w:rPr>
          <w:rFonts w:hint="eastAsia"/>
        </w:rPr>
        <w:t>总则</w:t>
      </w:r>
      <w:bookmarkEnd w:id="86"/>
      <w:bookmarkEnd w:id="87"/>
    </w:p>
    <w:p>
      <w:pPr>
        <w:ind w:firstLine="480"/>
      </w:pPr>
      <w:r>
        <w:rPr>
          <w:rFonts w:hint="eastAsia"/>
        </w:rPr>
        <w:t>公司信息安全风险管理在规划时需考虑4.1和4.2条款中提出的需求，以确保风险评估可以实现可预期的结果，实现体系的持续改进。</w:t>
      </w:r>
    </w:p>
    <w:p>
      <w:pPr>
        <w:pStyle w:val="6"/>
      </w:pPr>
      <w:bookmarkStart w:id="88" w:name="_Toc447643957"/>
      <w:bookmarkStart w:id="89" w:name="_Toc448250657"/>
      <w:r>
        <w:rPr>
          <w:rFonts w:hint="eastAsia"/>
        </w:rPr>
        <w:t>信息安全风险评估</w:t>
      </w:r>
      <w:bookmarkEnd w:id="88"/>
      <w:bookmarkEnd w:id="89"/>
    </w:p>
    <w:p>
      <w:pPr>
        <w:numPr>
          <w:ilvl w:val="0"/>
          <w:numId w:val="4"/>
        </w:numPr>
        <w:ind w:firstLineChars="0"/>
      </w:pPr>
      <w:r>
        <w:rPr>
          <w:rFonts w:hint="eastAsia"/>
        </w:rPr>
        <w:t>风险评估的方法</w:t>
      </w:r>
    </w:p>
    <w:p>
      <w:pPr>
        <w:ind w:firstLine="480"/>
      </w:pPr>
      <w:r>
        <w:rPr>
          <w:rFonts w:hint="eastAsia"/>
        </w:rPr>
        <w:t>信息安全小组制定《信息安全风险管理程序》，建立识别适用于信息安全管理体系和已经识别的业务信息安全、法律和法规要求的风险评估方法，建立接受风险的准则并识别风险的可接受等级。按信息安全风险评估执行《信息安全风险管理程序》进行，以保证所选择的风险评估方法应确保风险评估能产生可比较的和可重复的结果。</w:t>
      </w:r>
    </w:p>
    <w:p>
      <w:pPr>
        <w:numPr>
          <w:ilvl w:val="0"/>
          <w:numId w:val="4"/>
        </w:numPr>
        <w:ind w:firstLineChars="0"/>
      </w:pPr>
      <w:r>
        <w:rPr>
          <w:rFonts w:hint="eastAsia"/>
        </w:rPr>
        <w:t>识别风险</w:t>
      </w:r>
    </w:p>
    <w:p>
      <w:pPr>
        <w:ind w:firstLine="480"/>
      </w:pPr>
      <w:r>
        <w:rPr>
          <w:rFonts w:hint="eastAsia"/>
        </w:rPr>
        <w:t>在已确定的信息安全管理体系范围内，本公司按《信息安全风险管理程序》对所有的资产和资产所有者进行了识别；对每一项资产保密性、完整性、可用性和法律法规及重要性级别进行了量化赋值，根据重要资产判断准则确定是否为重要资产，形成《重要资产清单》。同时根据《信息安全风险管理程序》识别对这些资产的威胁、可能被威胁利用的脆弱性、现有的控制措施及现有控制措施的有效性，并通过对这些项目的赋值计算出在丧失保密性、完整性和可用性可能对重要资产造成的影响。</w:t>
      </w:r>
    </w:p>
    <w:p>
      <w:pPr>
        <w:ind w:firstLine="480"/>
      </w:pPr>
      <w:r>
        <w:rPr>
          <w:rFonts w:hint="eastAsia"/>
        </w:rPr>
        <w:t>需对风险的所有者进行指定。</w:t>
      </w:r>
    </w:p>
    <w:p>
      <w:pPr>
        <w:numPr>
          <w:ilvl w:val="0"/>
          <w:numId w:val="4"/>
        </w:numPr>
        <w:ind w:firstLineChars="0"/>
      </w:pPr>
      <w:r>
        <w:rPr>
          <w:rFonts w:hint="eastAsia"/>
        </w:rPr>
        <w:t>分析和评价风险</w:t>
      </w:r>
    </w:p>
    <w:p>
      <w:pPr>
        <w:ind w:firstLine="480"/>
      </w:pPr>
      <w:r>
        <w:rPr>
          <w:rFonts w:hint="eastAsia"/>
        </w:rPr>
        <w:t>本公司按《信息安全风险管理程序》分析和评价风险：</w:t>
      </w:r>
    </w:p>
    <w:p>
      <w:pPr>
        <w:ind w:firstLine="480"/>
      </w:pPr>
      <w:r>
        <w:rPr>
          <w:rFonts w:hint="eastAsia"/>
        </w:rPr>
        <w:t>针对重要资产的价值和脆弱性严重程度，计算出风险发生的影响值；</w:t>
      </w:r>
    </w:p>
    <w:p>
      <w:pPr>
        <w:ind w:firstLine="480"/>
      </w:pPr>
      <w:r>
        <w:rPr>
          <w:rFonts w:hint="eastAsia"/>
        </w:rPr>
        <w:t>针对每一项威胁发生频率、脆弱性被威胁利用的容易程度进行赋值，然后计算得出风险发生的可能性；</w:t>
      </w:r>
    </w:p>
    <w:p>
      <w:pPr>
        <w:ind w:firstLine="480"/>
      </w:pPr>
      <w:r>
        <w:rPr>
          <w:rFonts w:hint="eastAsia"/>
        </w:rPr>
        <w:t>根据《信息安全风险管理程序》计算风险等级，从而得出风险等级；</w:t>
      </w:r>
    </w:p>
    <w:p>
      <w:pPr>
        <w:ind w:firstLine="480"/>
      </w:pPr>
      <w:r>
        <w:rPr>
          <w:rFonts w:hint="eastAsia"/>
        </w:rPr>
        <w:t>根据《信息安全风险管理程序》及风险接受准则，判断风险为可接受或需要处理。</w:t>
      </w:r>
    </w:p>
    <w:p>
      <w:pPr>
        <w:numPr>
          <w:ilvl w:val="0"/>
          <w:numId w:val="4"/>
        </w:numPr>
        <w:ind w:firstLineChars="0"/>
      </w:pPr>
      <w:r>
        <w:rPr>
          <w:rFonts w:hint="eastAsia"/>
        </w:rPr>
        <w:t>信息安全风险处置</w:t>
      </w:r>
    </w:p>
    <w:p>
      <w:pPr>
        <w:ind w:firstLine="480"/>
      </w:pPr>
      <w:r>
        <w:rPr>
          <w:rFonts w:hint="eastAsia"/>
        </w:rPr>
        <w:t>信息安全小组及相关部门根据风险评估的结果，形成《信息安全风险处理计划》，该计划明确了风险处理责任部门、负责人、处理方法及起始、完成时间。</w:t>
      </w:r>
    </w:p>
    <w:p>
      <w:pPr>
        <w:ind w:firstLine="480"/>
      </w:pPr>
      <w:r>
        <w:rPr>
          <w:rFonts w:hint="eastAsia"/>
        </w:rPr>
        <w:t>对于信息安全风险，应考虑控制措施与费用的平衡原则，选用以下适当的措施：</w:t>
      </w:r>
    </w:p>
    <w:p>
      <w:pPr>
        <w:ind w:firstLine="480"/>
      </w:pPr>
      <w:r>
        <w:rPr>
          <w:rFonts w:hint="eastAsia"/>
        </w:rPr>
        <w:t>控制风险，采用适当的内部控制措施；</w:t>
      </w:r>
    </w:p>
    <w:p>
      <w:pPr>
        <w:ind w:firstLine="480"/>
      </w:pPr>
      <w:r>
        <w:rPr>
          <w:rFonts w:hint="eastAsia"/>
        </w:rPr>
        <w:t>接受风险；</w:t>
      </w:r>
    </w:p>
    <w:p>
      <w:pPr>
        <w:ind w:firstLine="480"/>
      </w:pPr>
      <w:r>
        <w:rPr>
          <w:rFonts w:hint="eastAsia"/>
        </w:rPr>
        <w:t>避免风险；</w:t>
      </w:r>
    </w:p>
    <w:p>
      <w:pPr>
        <w:ind w:firstLine="480"/>
      </w:pPr>
      <w:r>
        <w:rPr>
          <w:rFonts w:hint="eastAsia"/>
        </w:rPr>
        <w:t>转移风险。</w:t>
      </w:r>
    </w:p>
    <w:p>
      <w:pPr>
        <w:numPr>
          <w:ilvl w:val="0"/>
          <w:numId w:val="4"/>
        </w:numPr>
        <w:ind w:firstLineChars="0"/>
      </w:pPr>
      <w:r>
        <w:rPr>
          <w:rFonts w:hint="eastAsia"/>
        </w:rPr>
        <w:t>选择控制目标与控制措施</w:t>
      </w:r>
    </w:p>
    <w:p>
      <w:pPr>
        <w:ind w:firstLine="480"/>
      </w:pPr>
      <w:r>
        <w:rPr>
          <w:rFonts w:hint="eastAsia"/>
        </w:rPr>
        <w:t>信息安全小组根据相关法律法规要求、信息安全方针、业务发展要求及风险评估的结果，组织有关部门选择和制定了信息安全目标，并将目标分解到有关部门（见《信息安全适用性声明》）：</w:t>
      </w:r>
    </w:p>
    <w:p>
      <w:pPr>
        <w:ind w:firstLine="480"/>
      </w:pPr>
      <w:r>
        <w:rPr>
          <w:rFonts w:hint="eastAsia"/>
        </w:rPr>
        <w:t>信息安全控制目标获得总经理的批准。</w:t>
      </w:r>
    </w:p>
    <w:p>
      <w:pPr>
        <w:ind w:firstLine="480"/>
      </w:pPr>
      <w:r>
        <w:rPr>
          <w:rFonts w:hint="eastAsia"/>
        </w:rPr>
        <w:t>控制目标及控制措施的选择原则来源于</w:t>
      </w:r>
      <w:r>
        <w:t>ISO/IEC 27001:2013</w:t>
      </w:r>
      <w:r>
        <w:rPr>
          <w:rFonts w:hint="eastAsia"/>
        </w:rPr>
        <w:t>录</w:t>
      </w:r>
      <w:r>
        <w:t>A</w:t>
      </w:r>
      <w:r>
        <w:rPr>
          <w:rFonts w:hint="eastAsia"/>
        </w:rPr>
        <w:t>，具体控制措施参考</w:t>
      </w:r>
      <w:r>
        <w:t>ISO/IEC 27002:2013</w:t>
      </w:r>
      <w:r>
        <w:rPr>
          <w:rFonts w:hint="eastAsia"/>
        </w:rPr>
        <w:t>信息技术-安全技术-信息安全管理实用规则》。</w:t>
      </w:r>
    </w:p>
    <w:p>
      <w:pPr>
        <w:ind w:firstLine="480"/>
      </w:pPr>
      <w:r>
        <w:rPr>
          <w:rFonts w:hint="eastAsia"/>
        </w:rPr>
        <w:t>本公司根据信息安全管理的需要，可以选择标准之外的其他控制措施。</w:t>
      </w:r>
    </w:p>
    <w:p>
      <w:pPr>
        <w:numPr>
          <w:ilvl w:val="0"/>
          <w:numId w:val="4"/>
        </w:numPr>
        <w:ind w:firstLineChars="0"/>
      </w:pPr>
      <w:r>
        <w:rPr>
          <w:rFonts w:hint="eastAsia"/>
        </w:rPr>
        <w:t>剩余风险</w:t>
      </w:r>
    </w:p>
    <w:p>
      <w:pPr>
        <w:ind w:firstLine="480"/>
      </w:pPr>
      <w:r>
        <w:rPr>
          <w:rFonts w:hint="eastAsia"/>
        </w:rPr>
        <w:t>对风险处理后的剩余风险应形成《信息安全剩余风险评估报告》并得到公司管理者的批准。</w:t>
      </w:r>
    </w:p>
    <w:p>
      <w:pPr>
        <w:numPr>
          <w:ilvl w:val="0"/>
          <w:numId w:val="4"/>
        </w:numPr>
        <w:ind w:firstLineChars="0"/>
      </w:pPr>
      <w:r>
        <w:rPr>
          <w:rFonts w:hint="eastAsia"/>
        </w:rPr>
        <w:t>适用性声明</w:t>
      </w:r>
    </w:p>
    <w:p>
      <w:pPr>
        <w:ind w:firstLine="480"/>
        <w:rPr>
          <w:rFonts w:hint="default" w:eastAsia="宋体"/>
          <w:lang w:val="en-US" w:eastAsia="zh-CN"/>
        </w:rPr>
      </w:pPr>
      <w:r>
        <w:rPr>
          <w:rFonts w:hint="eastAsia"/>
        </w:rPr>
        <w:t>信息安全小组编制《信息安全适用性声明（</w:t>
      </w:r>
      <w:r>
        <w:t>SoA</w:t>
      </w:r>
      <w:r>
        <w:rPr>
          <w:rFonts w:hint="eastAsia"/>
        </w:rPr>
        <w:t>）》。该声明包括以下方面的内容：</w:t>
      </w:r>
      <w:r>
        <w:rPr>
          <w:rFonts w:hint="eastAsia"/>
          <w:lang w:val="en-US" w:eastAsia="zh-CN"/>
        </w:rPr>
        <w:t xml:space="preserve">  </w:t>
      </w:r>
      <w:r>
        <w:rPr>
          <w:rFonts w:hint="eastAsia"/>
          <w:lang w:val="en-US" w:eastAsia="zh-CN"/>
        </w:rPr>
        <w:tab/>
      </w:r>
    </w:p>
    <w:p>
      <w:pPr>
        <w:ind w:firstLine="480"/>
      </w:pPr>
      <w:r>
        <w:rPr>
          <w:rFonts w:hint="eastAsia"/>
        </w:rPr>
        <w:t>所选择控制目标与控制措施的概要描述，以及选择的原因；</w:t>
      </w:r>
    </w:p>
    <w:p>
      <w:pPr>
        <w:ind w:firstLine="480"/>
      </w:pPr>
      <w:r>
        <w:rPr>
          <w:rFonts w:hint="eastAsia"/>
        </w:rPr>
        <w:t>对</w:t>
      </w:r>
      <w:r>
        <w:t>ISO/IEC 27001:2013</w:t>
      </w:r>
      <w:r>
        <w:rPr>
          <w:rFonts w:hint="eastAsia"/>
        </w:rPr>
        <w:t>录</w:t>
      </w:r>
      <w:r>
        <w:t>A</w:t>
      </w:r>
      <w:r>
        <w:rPr>
          <w:rFonts w:hint="eastAsia"/>
        </w:rPr>
        <w:t>中未选用的控制目标及控制措施理由的说明。</w:t>
      </w:r>
    </w:p>
    <w:p>
      <w:pPr>
        <w:pStyle w:val="5"/>
      </w:pPr>
      <w:bookmarkStart w:id="90" w:name="_Toc398164424"/>
      <w:bookmarkStart w:id="91" w:name="_Toc448250658"/>
      <w:bookmarkStart w:id="92" w:name="_Toc447643958"/>
      <w:r>
        <w:rPr>
          <w:rFonts w:hint="eastAsia"/>
        </w:rPr>
        <w:t>可实现的信息安全目标和计划</w:t>
      </w:r>
      <w:bookmarkEnd w:id="90"/>
      <w:bookmarkEnd w:id="91"/>
      <w:bookmarkEnd w:id="92"/>
    </w:p>
    <w:p>
      <w:pPr>
        <w:ind w:firstLine="480"/>
      </w:pPr>
      <w:r>
        <w:rPr>
          <w:rFonts w:hint="eastAsia"/>
        </w:rPr>
        <w:t>根据信息安全目标规划的框架指定公司信息安全可测量目标：</w:t>
      </w:r>
    </w:p>
    <w:p>
      <w:pPr>
        <w:numPr>
          <w:ilvl w:val="0"/>
          <w:numId w:val="5"/>
        </w:numPr>
        <w:ind w:left="1440" w:leftChars="0" w:hanging="420" w:firstLineChars="0"/>
        <w:rPr>
          <w:rFonts w:hint="eastAsia"/>
        </w:rPr>
      </w:pPr>
      <w:r>
        <w:rPr>
          <w:rFonts w:hint="eastAsia"/>
        </w:rPr>
        <w:t>重要信息泄露/损坏的事态不得发生。</w:t>
      </w:r>
    </w:p>
    <w:p>
      <w:pPr>
        <w:numPr>
          <w:ilvl w:val="0"/>
          <w:numId w:val="5"/>
        </w:numPr>
        <w:ind w:left="1440" w:leftChars="0" w:hanging="420" w:firstLineChars="0"/>
        <w:rPr>
          <w:rFonts w:hint="eastAsia"/>
        </w:rPr>
      </w:pPr>
      <w:r>
        <w:rPr>
          <w:rFonts w:hint="eastAsia"/>
        </w:rPr>
        <w:t>内部审核和管理审核实施及时率100%</w:t>
      </w:r>
    </w:p>
    <w:p>
      <w:pPr>
        <w:numPr>
          <w:ilvl w:val="0"/>
          <w:numId w:val="5"/>
        </w:numPr>
        <w:ind w:left="1440" w:leftChars="0" w:hanging="420" w:firstLineChars="0"/>
        <w:rPr>
          <w:rFonts w:hint="eastAsia"/>
        </w:rPr>
      </w:pPr>
      <w:r>
        <w:rPr>
          <w:rFonts w:hint="eastAsia"/>
        </w:rPr>
        <w:t>年度信息安全培训人员覆盖率100%</w:t>
      </w:r>
    </w:p>
    <w:p>
      <w:pPr>
        <w:numPr>
          <w:ilvl w:val="0"/>
          <w:numId w:val="5"/>
        </w:numPr>
        <w:ind w:left="1440" w:leftChars="0" w:hanging="420" w:firstLineChars="0"/>
        <w:rPr>
          <w:rFonts w:hint="eastAsia"/>
        </w:rPr>
      </w:pPr>
      <w:r>
        <w:rPr>
          <w:rFonts w:hint="eastAsia"/>
        </w:rPr>
        <w:t>大面积内网(达到60%)中断时间每年累计不超过240分钟</w:t>
      </w:r>
    </w:p>
    <w:p>
      <w:pPr>
        <w:ind w:firstLine="480"/>
      </w:pPr>
      <w:r>
        <w:rPr>
          <w:rFonts w:hint="eastAsia"/>
        </w:rPr>
        <w:t>信息安全目标需根据公司组织架构进行拆解，指定目标的负责人以及考核方式，详见《信息安全目标》</w:t>
      </w:r>
    </w:p>
    <w:p>
      <w:pPr>
        <w:pStyle w:val="48"/>
      </w:pPr>
      <w:bookmarkStart w:id="93" w:name="_Toc447643959"/>
      <w:bookmarkStart w:id="94" w:name="_Toc398164425"/>
      <w:bookmarkStart w:id="95" w:name="_Toc448250659"/>
      <w:r>
        <w:rPr>
          <w:rFonts w:hint="eastAsia"/>
        </w:rPr>
        <w:t>支持</w:t>
      </w:r>
      <w:bookmarkEnd w:id="93"/>
      <w:bookmarkEnd w:id="94"/>
      <w:bookmarkEnd w:id="95"/>
    </w:p>
    <w:p>
      <w:pPr>
        <w:pStyle w:val="5"/>
      </w:pPr>
      <w:bookmarkStart w:id="96" w:name="_Toc447643960"/>
      <w:bookmarkStart w:id="97" w:name="_Toc448250660"/>
      <w:bookmarkStart w:id="98" w:name="_Toc398164426"/>
      <w:r>
        <w:rPr>
          <w:rFonts w:hint="eastAsia"/>
        </w:rPr>
        <w:t>资源</w:t>
      </w:r>
      <w:bookmarkEnd w:id="96"/>
      <w:bookmarkEnd w:id="97"/>
      <w:bookmarkEnd w:id="98"/>
    </w:p>
    <w:p>
      <w:pPr>
        <w:ind w:firstLine="480"/>
      </w:pPr>
      <w:r>
        <w:rPr>
          <w:rFonts w:hint="eastAsia"/>
        </w:rPr>
        <w:t>本公司确定并提供实施、保持信息安</w:t>
      </w:r>
      <w:r>
        <w:rPr>
          <w:rFonts w:hint="eastAsia"/>
          <w:lang w:eastAsia="zh-CN"/>
        </w:rPr>
        <w:t>证优客</w:t>
      </w:r>
      <w:r>
        <w:rPr>
          <w:rFonts w:hint="eastAsia"/>
        </w:rPr>
        <w:t>适当措施，使影响信息安全管理体系工作的员工是有能力胜任的，以保证：</w:t>
      </w:r>
    </w:p>
    <w:p>
      <w:pPr>
        <w:ind w:firstLine="480"/>
      </w:pPr>
      <w:r>
        <w:rPr>
          <w:rFonts w:hint="eastAsia"/>
        </w:rPr>
        <w:t>建立、实施、运作无锡芯软智控系统有限公司保持和改进信息安全管理体系；</w:t>
      </w:r>
    </w:p>
    <w:p>
      <w:pPr>
        <w:ind w:firstLine="480"/>
      </w:pPr>
      <w:r>
        <w:rPr>
          <w:rFonts w:hint="eastAsia"/>
        </w:rPr>
        <w:t>确保信息安全程序支持业务要求；</w:t>
      </w:r>
    </w:p>
    <w:p>
      <w:pPr>
        <w:ind w:firstLine="480"/>
      </w:pPr>
      <w:r>
        <w:rPr>
          <w:rFonts w:hint="eastAsia"/>
        </w:rPr>
        <w:t>识别并指出法律法规要求和合同安全责任；</w:t>
      </w:r>
    </w:p>
    <w:p>
      <w:pPr>
        <w:ind w:firstLine="480"/>
      </w:pPr>
      <w:r>
        <w:rPr>
          <w:rFonts w:hint="eastAsia"/>
        </w:rPr>
        <w:t>通过正确应用所实施的所有控制来保持充分的安全；</w:t>
      </w:r>
    </w:p>
    <w:p>
      <w:pPr>
        <w:ind w:firstLine="480"/>
      </w:pPr>
      <w:r>
        <w:rPr>
          <w:rFonts w:hint="eastAsia"/>
        </w:rPr>
        <w:t>必要时，进行评审，并对评审的结果采取适当措施；</w:t>
      </w:r>
    </w:p>
    <w:p>
      <w:pPr>
        <w:ind w:firstLine="480"/>
      </w:pPr>
      <w:r>
        <w:rPr>
          <w:rFonts w:hint="eastAsia"/>
        </w:rPr>
        <w:t>需要时，改进信息安全管理体系的有效性。</w:t>
      </w:r>
    </w:p>
    <w:p>
      <w:pPr>
        <w:pStyle w:val="5"/>
      </w:pPr>
      <w:bookmarkStart w:id="99" w:name="_Toc398164427"/>
      <w:bookmarkStart w:id="100" w:name="_Toc448250661"/>
      <w:bookmarkStart w:id="101" w:name="_Toc447643961"/>
      <w:r>
        <w:rPr>
          <w:rFonts w:hint="eastAsia"/>
        </w:rPr>
        <w:t>能力</w:t>
      </w:r>
      <w:bookmarkEnd w:id="99"/>
      <w:bookmarkEnd w:id="100"/>
      <w:bookmarkEnd w:id="101"/>
    </w:p>
    <w:p>
      <w:pPr>
        <w:ind w:firstLine="480"/>
      </w:pPr>
      <w:r>
        <w:rPr>
          <w:rFonts w:hint="eastAsia"/>
        </w:rPr>
        <w:t>信息安全小组制定并实施《人力资源管理程序》文件，确保被分配信息安全管理体系规定职责的所有人员，都必须有能力执行所要求的任务。可以通过：</w:t>
      </w:r>
    </w:p>
    <w:p>
      <w:pPr>
        <w:ind w:firstLine="480"/>
      </w:pPr>
      <w:r>
        <w:rPr>
          <w:rFonts w:hint="eastAsia"/>
        </w:rPr>
        <w:t>确定承担信息安全管理体系各工作岗位的职工所必要的能力；</w:t>
      </w:r>
    </w:p>
    <w:p>
      <w:pPr>
        <w:ind w:firstLine="480"/>
      </w:pPr>
      <w:r>
        <w:rPr>
          <w:rFonts w:hint="eastAsia"/>
        </w:rPr>
        <w:t>提供职业技术教育和技能培训或采取其他的措施来满足这些需求；</w:t>
      </w:r>
    </w:p>
    <w:p>
      <w:pPr>
        <w:ind w:firstLine="480"/>
      </w:pPr>
      <w:r>
        <w:rPr>
          <w:rFonts w:hint="eastAsia"/>
        </w:rPr>
        <w:t>评价所采取措施的有效性；</w:t>
      </w:r>
    </w:p>
    <w:p>
      <w:pPr>
        <w:ind w:firstLine="480"/>
      </w:pPr>
      <w:r>
        <w:rPr>
          <w:rFonts w:hint="eastAsia"/>
        </w:rPr>
        <w:t>保留教育、培训、技能、经验和资格的记录。</w:t>
      </w:r>
    </w:p>
    <w:p>
      <w:pPr>
        <w:ind w:firstLine="480"/>
      </w:pPr>
      <w:r>
        <w:rPr>
          <w:rFonts w:hint="eastAsia"/>
        </w:rPr>
        <w:t>本公司还确保所有相关人员意识到其所从事的信息安全活动的相关性和重要性，以及如何为实现信息安全管理体系目标做出贡献。</w:t>
      </w:r>
    </w:p>
    <w:p>
      <w:pPr>
        <w:pStyle w:val="5"/>
      </w:pPr>
      <w:bookmarkStart w:id="102" w:name="_Toc447643962"/>
      <w:bookmarkStart w:id="103" w:name="_Toc448250662"/>
      <w:bookmarkStart w:id="104" w:name="_Toc398164428"/>
      <w:r>
        <w:rPr>
          <w:rFonts w:hint="eastAsia"/>
        </w:rPr>
        <w:t>意识</w:t>
      </w:r>
      <w:bookmarkEnd w:id="102"/>
      <w:bookmarkEnd w:id="103"/>
      <w:bookmarkEnd w:id="104"/>
    </w:p>
    <w:p>
      <w:pPr>
        <w:ind w:firstLine="480"/>
      </w:pPr>
      <w:r>
        <w:rPr>
          <w:rFonts w:hint="eastAsia"/>
        </w:rPr>
        <w:t>对公司全体人员通过培训、学习、宣传等方式提高人员信息安全意识，需了解到：</w:t>
      </w:r>
    </w:p>
    <w:p>
      <w:pPr>
        <w:ind w:firstLine="480"/>
      </w:pPr>
      <w:r>
        <w:t xml:space="preserve">a) </w:t>
      </w:r>
      <w:r>
        <w:rPr>
          <w:rFonts w:hint="eastAsia"/>
        </w:rPr>
        <w:t>信息安全方针</w:t>
      </w:r>
      <w:r>
        <w:t>;</w:t>
      </w:r>
    </w:p>
    <w:p>
      <w:pPr>
        <w:ind w:firstLine="480"/>
      </w:pPr>
      <w:r>
        <w:t xml:space="preserve">b) </w:t>
      </w:r>
      <w:r>
        <w:rPr>
          <w:rFonts w:hint="eastAsia"/>
        </w:rPr>
        <w:t>他们对信息安全管理体系有效性的贡献，包括提高信息安全绩效的收益</w:t>
      </w:r>
      <w:r>
        <w:t>;</w:t>
      </w:r>
    </w:p>
    <w:p>
      <w:pPr>
        <w:ind w:firstLine="480"/>
      </w:pPr>
      <w:r>
        <w:t>c</w:t>
      </w:r>
      <w:r>
        <w:rPr>
          <w:rFonts w:hint="eastAsia"/>
        </w:rPr>
        <w:t>）不符合信息安全管理体系要求所带来的影响，。</w:t>
      </w:r>
    </w:p>
    <w:p>
      <w:pPr>
        <w:pStyle w:val="5"/>
      </w:pPr>
      <w:bookmarkStart w:id="105" w:name="_Toc398164429"/>
      <w:bookmarkStart w:id="106" w:name="_Toc448250663"/>
      <w:bookmarkStart w:id="107" w:name="_Toc447643963"/>
      <w:r>
        <w:rPr>
          <w:rFonts w:hint="eastAsia"/>
        </w:rPr>
        <w:t>沟通</w:t>
      </w:r>
      <w:bookmarkEnd w:id="105"/>
      <w:bookmarkEnd w:id="106"/>
      <w:bookmarkEnd w:id="107"/>
    </w:p>
    <w:p>
      <w:pPr>
        <w:ind w:firstLine="480"/>
      </w:pPr>
      <w:r>
        <w:rPr>
          <w:rFonts w:hint="eastAsia"/>
        </w:rPr>
        <w:t>公司需通过适当的手段保持在内部和外部在信息安全要求进行有效的沟通。包括获取外部信息安全专家的建议、信息安全政府行政主管部门的联系及识别顾客对信息安全的要求等，沟通方式在《信息安全组织管理程序》进行规定。</w:t>
      </w:r>
    </w:p>
    <w:p>
      <w:pPr>
        <w:pStyle w:val="5"/>
      </w:pPr>
      <w:bookmarkStart w:id="108" w:name="_Toc398164430"/>
      <w:bookmarkStart w:id="109" w:name="_Toc448250664"/>
      <w:bookmarkStart w:id="110" w:name="_Toc447643964"/>
      <w:r>
        <w:rPr>
          <w:rFonts w:hint="eastAsia"/>
        </w:rPr>
        <w:t>文档化信息</w:t>
      </w:r>
      <w:bookmarkEnd w:id="108"/>
      <w:bookmarkEnd w:id="109"/>
      <w:bookmarkEnd w:id="110"/>
    </w:p>
    <w:p>
      <w:pPr>
        <w:pStyle w:val="6"/>
      </w:pPr>
      <w:bookmarkStart w:id="111" w:name="_Toc448250665"/>
      <w:bookmarkStart w:id="112" w:name="_Toc447643965"/>
      <w:r>
        <w:rPr>
          <w:rFonts w:hint="eastAsia"/>
        </w:rPr>
        <w:t>总则</w:t>
      </w:r>
      <w:bookmarkEnd w:id="111"/>
      <w:bookmarkEnd w:id="112"/>
    </w:p>
    <w:p>
      <w:pPr>
        <w:ind w:firstLine="480"/>
      </w:pPr>
      <w:r>
        <w:rPr>
          <w:rFonts w:hint="eastAsia"/>
        </w:rPr>
        <w:t>本公司信息安全管理体系文件包括：</w:t>
      </w:r>
    </w:p>
    <w:p>
      <w:pPr>
        <w:ind w:firstLine="480"/>
      </w:pPr>
      <w:r>
        <w:rPr>
          <w:rFonts w:hint="eastAsia"/>
        </w:rPr>
        <w:t>文件化的信息安全方针，在《信息安全管理体系手册》中描述,选择的控制目标在《信息安全适用性声明SoA》中描述；</w:t>
      </w:r>
    </w:p>
    <w:p>
      <w:pPr>
        <w:ind w:firstLine="480"/>
      </w:pPr>
      <w:r>
        <w:rPr>
          <w:rFonts w:hint="eastAsia"/>
        </w:rPr>
        <w:t>《信息安全管理体系手册》（本手册，包括信息安全适用范围及引用的标准）；</w:t>
      </w:r>
    </w:p>
    <w:p>
      <w:pPr>
        <w:ind w:firstLine="480"/>
      </w:pPr>
      <w:r>
        <w:t>ISO/IEC</w:t>
      </w:r>
      <w:r>
        <w:rPr>
          <w:rFonts w:hint="eastAsia"/>
        </w:rPr>
        <w:t xml:space="preserve"> </w:t>
      </w:r>
      <w:r>
        <w:t>27001</w:t>
      </w:r>
      <w:r>
        <w:rPr>
          <w:rFonts w:hint="eastAsia"/>
        </w:rPr>
        <w:t>:2</w:t>
      </w:r>
      <w:r>
        <w:t>013</w:t>
      </w:r>
      <w:r>
        <w:rPr>
          <w:rFonts w:hint="eastAsia"/>
        </w:rPr>
        <w:t>标准中规定需文件化的程序；</w:t>
      </w:r>
    </w:p>
    <w:p>
      <w:pPr>
        <w:ind w:firstLine="480"/>
      </w:pPr>
      <w:r>
        <w:rPr>
          <w:rFonts w:hint="eastAsia"/>
        </w:rPr>
        <w:t>本手册涉及的相关支持性程序性文件，例如《信息安全风险管理程序》；</w:t>
      </w:r>
    </w:p>
    <w:p>
      <w:pPr>
        <w:ind w:firstLine="480"/>
      </w:pPr>
      <w:r>
        <w:rPr>
          <w:rFonts w:hint="eastAsia"/>
        </w:rPr>
        <w:t>为确保有效策划、运作和控制信息安全过程所制定的文件化操作程序；</w:t>
      </w:r>
    </w:p>
    <w:p>
      <w:pPr>
        <w:ind w:firstLine="480"/>
      </w:pPr>
      <w:r>
        <w:rPr>
          <w:rFonts w:hint="eastAsia"/>
        </w:rPr>
        <w:t>《风险处理计划》以及信息安全管理体系要求的记录类；</w:t>
      </w:r>
    </w:p>
    <w:p>
      <w:pPr>
        <w:ind w:firstLine="480"/>
      </w:pPr>
      <w:r>
        <w:rPr>
          <w:rFonts w:hint="eastAsia"/>
        </w:rPr>
        <w:t>相关的法律、法规和信息安全标准；</w:t>
      </w:r>
    </w:p>
    <w:p>
      <w:pPr>
        <w:ind w:firstLine="480"/>
      </w:pPr>
      <w:r>
        <w:rPr>
          <w:rFonts w:hint="eastAsia"/>
        </w:rPr>
        <w:t>《信息安全适用性声明SOA》。</w:t>
      </w:r>
    </w:p>
    <w:p>
      <w:pPr>
        <w:pStyle w:val="6"/>
      </w:pPr>
      <w:bookmarkStart w:id="113" w:name="_Toc447643966"/>
      <w:bookmarkStart w:id="114" w:name="_Toc448250666"/>
      <w:r>
        <w:rPr>
          <w:rFonts w:hint="eastAsia"/>
        </w:rPr>
        <w:t>创建和更新</w:t>
      </w:r>
      <w:bookmarkEnd w:id="113"/>
      <w:bookmarkEnd w:id="114"/>
    </w:p>
    <w:p>
      <w:pPr>
        <w:ind w:firstLine="480"/>
      </w:pPr>
      <w:r>
        <w:rPr>
          <w:rFonts w:hint="eastAsia"/>
        </w:rPr>
        <w:t>信息安全小组按《文件控制程序》的要求，对信息安全管理体系所要求的文件进行管理。对《信息安全管理体系手册》、程序文件、管理规定、作业指导书和为保证信息安全管理体系有效策划、运行和控制所需的受控文件的编制、评审、批准、标识、发放、使用、修订、作废、回收等工作实施控制，以确保在使用场所能够及时获得适用文件的有效版本。</w:t>
      </w:r>
    </w:p>
    <w:p>
      <w:pPr>
        <w:ind w:firstLine="480"/>
      </w:pPr>
      <w:r>
        <w:rPr>
          <w:rFonts w:hint="eastAsia"/>
        </w:rPr>
        <w:t>文件的创建和更新应确保：</w:t>
      </w:r>
    </w:p>
    <w:p>
      <w:pPr>
        <w:ind w:firstLine="480"/>
      </w:pPr>
      <w:r>
        <w:rPr>
          <w:rFonts w:hint="eastAsia"/>
        </w:rPr>
        <w:t>识别或描述文件时需包含标题、日期、作者、编号等</w:t>
      </w:r>
    </w:p>
    <w:p>
      <w:pPr>
        <w:ind w:firstLine="480"/>
      </w:pPr>
      <w:r>
        <w:rPr>
          <w:rFonts w:hint="eastAsia"/>
        </w:rPr>
        <w:t>文件格式可以是表、单、卡、台帐、记录本、报告、纪要、证、图等多种适用的形式，可以是书面的或电子媒体的。</w:t>
      </w:r>
    </w:p>
    <w:p>
      <w:pPr>
        <w:ind w:firstLine="480"/>
      </w:pPr>
      <w:r>
        <w:rPr>
          <w:rFonts w:hint="eastAsia"/>
        </w:rPr>
        <w:t>文件发布前得到批准，以确保文件是充分的；</w:t>
      </w:r>
    </w:p>
    <w:p>
      <w:pPr>
        <w:ind w:firstLine="480"/>
      </w:pPr>
      <w:r>
        <w:rPr>
          <w:rFonts w:hint="eastAsia"/>
        </w:rPr>
        <w:t>必要时对文件进行评审、更新并再次批准；</w:t>
      </w:r>
    </w:p>
    <w:p>
      <w:pPr>
        <w:pStyle w:val="6"/>
      </w:pPr>
      <w:bookmarkStart w:id="115" w:name="_Toc448250667"/>
      <w:bookmarkStart w:id="116" w:name="_Toc447643967"/>
      <w:r>
        <w:rPr>
          <w:rFonts w:hint="eastAsia"/>
        </w:rPr>
        <w:t>文档化信息的控制</w:t>
      </w:r>
      <w:bookmarkEnd w:id="115"/>
      <w:bookmarkEnd w:id="116"/>
    </w:p>
    <w:p>
      <w:pPr>
        <w:ind w:firstLine="480"/>
      </w:pPr>
      <w:r>
        <w:rPr>
          <w:rFonts w:hint="eastAsia"/>
        </w:rPr>
        <w:t>文件控制应保证：</w:t>
      </w:r>
    </w:p>
    <w:p>
      <w:pPr>
        <w:ind w:firstLine="480"/>
      </w:pPr>
      <w:r>
        <w:rPr>
          <w:rFonts w:hint="eastAsia"/>
        </w:rPr>
        <w:t>确保文件的更改和现行修订状态得到识别；</w:t>
      </w:r>
    </w:p>
    <w:p>
      <w:pPr>
        <w:ind w:firstLine="480"/>
      </w:pPr>
      <w:r>
        <w:rPr>
          <w:rFonts w:hint="eastAsia"/>
        </w:rPr>
        <w:t>确保在使用时，可获得相关文件的最新版本；</w:t>
      </w:r>
    </w:p>
    <w:p>
      <w:pPr>
        <w:ind w:firstLine="480"/>
      </w:pPr>
      <w:r>
        <w:rPr>
          <w:rFonts w:hint="eastAsia"/>
        </w:rPr>
        <w:t>确保文件可以为需要者所获得，并根据适用于他们类别的程序进行标识、保护、检索、转移、存储和最终的销毁；</w:t>
      </w:r>
    </w:p>
    <w:p>
      <w:pPr>
        <w:ind w:firstLine="480"/>
      </w:pPr>
      <w:r>
        <w:rPr>
          <w:rFonts w:hint="eastAsia"/>
        </w:rPr>
        <w:t>确保外来文件得到识别；</w:t>
      </w:r>
    </w:p>
    <w:p>
      <w:pPr>
        <w:ind w:firstLine="480"/>
      </w:pPr>
      <w:r>
        <w:rPr>
          <w:rFonts w:hint="eastAsia"/>
        </w:rPr>
        <w:t>确保文件的分发得到控制；</w:t>
      </w:r>
    </w:p>
    <w:p>
      <w:pPr>
        <w:ind w:firstLine="480"/>
      </w:pPr>
      <w:r>
        <w:rPr>
          <w:rFonts w:hint="eastAsia"/>
        </w:rPr>
        <w:t>防止作废文件的非预期使用；</w:t>
      </w:r>
    </w:p>
    <w:p>
      <w:pPr>
        <w:ind w:firstLine="480"/>
      </w:pPr>
      <w:r>
        <w:rPr>
          <w:rFonts w:hint="eastAsia"/>
        </w:rPr>
        <w:t>若因任何目的需保留作废文件时，应对其进行适当的标识。</w:t>
      </w:r>
    </w:p>
    <w:p>
      <w:pPr>
        <w:pStyle w:val="6"/>
      </w:pPr>
      <w:bookmarkStart w:id="117" w:name="_Toc448250668"/>
      <w:bookmarkStart w:id="118" w:name="_Toc447643968"/>
      <w:r>
        <w:rPr>
          <w:rFonts w:hint="eastAsia"/>
        </w:rPr>
        <w:t>外来文件管理</w:t>
      </w:r>
      <w:bookmarkEnd w:id="117"/>
      <w:bookmarkEnd w:id="118"/>
    </w:p>
    <w:p>
      <w:pPr>
        <w:ind w:firstLine="480"/>
      </w:pPr>
      <w:r>
        <w:rPr>
          <w:rFonts w:hint="eastAsia"/>
        </w:rPr>
        <w:t>外来文件包括信息安全法律、行政法规、部门规章、地方法规，按以下规定执行：</w:t>
      </w:r>
    </w:p>
    <w:p>
      <w:pPr>
        <w:ind w:firstLine="480"/>
      </w:pPr>
      <w:r>
        <w:rPr>
          <w:rFonts w:hint="eastAsia"/>
        </w:rPr>
        <w:t>信息安全适用的法律法规按照《信息安全法律法规管理程序》规定执行；</w:t>
      </w:r>
    </w:p>
    <w:p>
      <w:pPr>
        <w:ind w:firstLine="480"/>
      </w:pPr>
      <w:r>
        <w:rPr>
          <w:rFonts w:hint="eastAsia"/>
        </w:rPr>
        <w:t>外来的文件按照《文件控制程序》和其他相关规定执行；</w:t>
      </w:r>
    </w:p>
    <w:p>
      <w:pPr>
        <w:ind w:firstLine="480"/>
      </w:pPr>
      <w:r>
        <w:rPr>
          <w:rFonts w:hint="eastAsia"/>
        </w:rPr>
        <w:t>外来标准按本公司标准化管理的相关规定进行。</w:t>
      </w:r>
    </w:p>
    <w:p>
      <w:pPr>
        <w:pStyle w:val="48"/>
      </w:pPr>
      <w:bookmarkStart w:id="119" w:name="_Toc398164431"/>
      <w:bookmarkStart w:id="120" w:name="_Toc448250669"/>
      <w:bookmarkStart w:id="121" w:name="_Toc447643969"/>
      <w:r>
        <w:rPr>
          <w:rFonts w:hint="eastAsia"/>
        </w:rPr>
        <w:t>运行</w:t>
      </w:r>
      <w:bookmarkEnd w:id="119"/>
      <w:bookmarkEnd w:id="120"/>
      <w:bookmarkEnd w:id="121"/>
    </w:p>
    <w:p>
      <w:pPr>
        <w:pStyle w:val="5"/>
      </w:pPr>
      <w:bookmarkStart w:id="122" w:name="_Toc447643970"/>
      <w:bookmarkStart w:id="123" w:name="_Toc398164432"/>
      <w:bookmarkStart w:id="124" w:name="_Toc448250670"/>
      <w:r>
        <w:rPr>
          <w:rFonts w:hint="eastAsia"/>
        </w:rPr>
        <w:t>运行计划及控制</w:t>
      </w:r>
      <w:bookmarkEnd w:id="122"/>
      <w:bookmarkEnd w:id="123"/>
      <w:bookmarkEnd w:id="124"/>
    </w:p>
    <w:p>
      <w:pPr>
        <w:ind w:firstLine="480"/>
      </w:pPr>
      <w:r>
        <w:rPr>
          <w:rFonts w:hint="eastAsia"/>
        </w:rPr>
        <w:t>为确保信息安全管理体系有效实施，对已识别的风险进行有效处理，本公司开展以下活动：</w:t>
      </w:r>
    </w:p>
    <w:p>
      <w:pPr>
        <w:ind w:firstLine="480"/>
      </w:pPr>
      <w:r>
        <w:rPr>
          <w:rFonts w:hint="eastAsia"/>
        </w:rPr>
        <w:t>形成《信息安全风险处理计划》，以确定适当的管理措施、职责及安全控制措施的优先级；</w:t>
      </w:r>
    </w:p>
    <w:p>
      <w:pPr>
        <w:ind w:firstLine="480"/>
      </w:pPr>
      <w:r>
        <w:rPr>
          <w:rFonts w:hint="eastAsia"/>
        </w:rPr>
        <w:t>为实现已确定的安全目标、实施《信息安全风险处理计划》，明确各岗位的信息安全职责；</w:t>
      </w:r>
    </w:p>
    <w:p>
      <w:pPr>
        <w:ind w:firstLine="480"/>
      </w:pPr>
      <w:r>
        <w:rPr>
          <w:rFonts w:hint="eastAsia"/>
        </w:rPr>
        <w:t>实施所选择的控制措施，以实现控制目标的要求；</w:t>
      </w:r>
    </w:p>
    <w:p>
      <w:pPr>
        <w:ind w:firstLine="480"/>
      </w:pPr>
      <w:r>
        <w:rPr>
          <w:rFonts w:hint="eastAsia"/>
        </w:rPr>
        <w:t>确定如何测量所选择的控制措施的有效性，并规定这些测量措施如何用于评估控制的有效性以得出可比较的、可重复的结果；</w:t>
      </w:r>
    </w:p>
    <w:p>
      <w:pPr>
        <w:ind w:firstLine="480"/>
      </w:pPr>
      <w:r>
        <w:rPr>
          <w:rFonts w:hint="eastAsia"/>
        </w:rPr>
        <w:t>对运行过程中发生的非计划的变更进行规划，以减轻不良的影响。</w:t>
      </w:r>
    </w:p>
    <w:p>
      <w:pPr>
        <w:pStyle w:val="5"/>
      </w:pPr>
      <w:bookmarkStart w:id="125" w:name="_Toc398164433"/>
      <w:bookmarkStart w:id="126" w:name="_Toc447643971"/>
      <w:bookmarkStart w:id="127" w:name="_Toc448250671"/>
      <w:r>
        <w:rPr>
          <w:rFonts w:hint="eastAsia"/>
        </w:rPr>
        <w:t>信息安全风险评估</w:t>
      </w:r>
      <w:bookmarkEnd w:id="125"/>
      <w:bookmarkEnd w:id="126"/>
      <w:bookmarkEnd w:id="127"/>
    </w:p>
    <w:p>
      <w:pPr>
        <w:ind w:firstLine="480"/>
      </w:pPr>
      <w:r>
        <w:rPr>
          <w:rFonts w:hint="eastAsia"/>
        </w:rPr>
        <w:t>信息安全管理小组每年应组织对信息安全风险重新评估一次，以适应信息资产的变化，确定是否存在新的风险及是否需要增加新的控制措施。</w:t>
      </w:r>
    </w:p>
    <w:p>
      <w:pPr>
        <w:ind w:firstLine="480"/>
      </w:pPr>
      <w:r>
        <w:rPr>
          <w:rFonts w:hint="eastAsia"/>
        </w:rPr>
        <w:t>信息安全小组组织有关部门按照《信息安全风险管理程序》的要求，对风险处理后的残余风险进行定期评审，以验证残余风险是否达到可接受的水平，对以下方面变更情况应及时进行风险评估：</w:t>
      </w:r>
    </w:p>
    <w:p>
      <w:pPr>
        <w:ind w:firstLine="480"/>
      </w:pPr>
      <w:r>
        <w:rPr>
          <w:rFonts w:hint="eastAsia"/>
        </w:rPr>
        <w:t>组织；</w:t>
      </w:r>
    </w:p>
    <w:p>
      <w:pPr>
        <w:ind w:firstLine="480"/>
      </w:pPr>
      <w:r>
        <w:rPr>
          <w:rFonts w:hint="eastAsia"/>
        </w:rPr>
        <w:t>技术；</w:t>
      </w:r>
    </w:p>
    <w:p>
      <w:pPr>
        <w:ind w:firstLine="480"/>
      </w:pPr>
      <w:r>
        <w:rPr>
          <w:rFonts w:hint="eastAsia"/>
        </w:rPr>
        <w:t>业务目标和过程；</w:t>
      </w:r>
    </w:p>
    <w:p>
      <w:pPr>
        <w:ind w:firstLine="480"/>
      </w:pPr>
      <w:r>
        <w:rPr>
          <w:rFonts w:hint="eastAsia"/>
        </w:rPr>
        <w:t>已识别的威胁；</w:t>
      </w:r>
    </w:p>
    <w:p>
      <w:pPr>
        <w:ind w:firstLine="480"/>
      </w:pPr>
      <w:r>
        <w:rPr>
          <w:rFonts w:hint="eastAsia"/>
        </w:rPr>
        <w:t>实施控制的有效性；</w:t>
      </w:r>
    </w:p>
    <w:p>
      <w:pPr>
        <w:ind w:firstLine="480"/>
      </w:pPr>
      <w:r>
        <w:rPr>
          <w:rFonts w:hint="eastAsia"/>
        </w:rPr>
        <w:t>外部事件，例如法律或规章环境的变化、合同责任的变化以及社会环境的变化。</w:t>
      </w:r>
    </w:p>
    <w:p>
      <w:pPr>
        <w:pStyle w:val="5"/>
      </w:pPr>
      <w:bookmarkStart w:id="128" w:name="_Toc448250672"/>
      <w:bookmarkStart w:id="129" w:name="_Toc447643972"/>
      <w:bookmarkStart w:id="130" w:name="_Toc398164434"/>
      <w:r>
        <w:rPr>
          <w:rFonts w:hint="eastAsia"/>
        </w:rPr>
        <w:t>信息安全风险处置</w:t>
      </w:r>
      <w:bookmarkEnd w:id="128"/>
      <w:bookmarkEnd w:id="129"/>
      <w:bookmarkEnd w:id="130"/>
    </w:p>
    <w:p>
      <w:pPr>
        <w:ind w:firstLine="480"/>
      </w:pPr>
      <w:r>
        <w:rPr>
          <w:rFonts w:hint="eastAsia"/>
        </w:rPr>
        <w:t>公司需保留信息安全风险处理计划的执行结果的文档化的记录。</w:t>
      </w:r>
    </w:p>
    <w:p>
      <w:pPr>
        <w:pStyle w:val="48"/>
      </w:pPr>
      <w:bookmarkStart w:id="131" w:name="_Toc398164435"/>
      <w:bookmarkStart w:id="132" w:name="_Toc447643973"/>
      <w:bookmarkStart w:id="133" w:name="_Toc448250673"/>
      <w:r>
        <w:rPr>
          <w:rFonts w:hint="eastAsia"/>
        </w:rPr>
        <w:t>绩效评价</w:t>
      </w:r>
      <w:bookmarkEnd w:id="131"/>
      <w:bookmarkEnd w:id="132"/>
      <w:bookmarkEnd w:id="133"/>
    </w:p>
    <w:p>
      <w:pPr>
        <w:pStyle w:val="5"/>
      </w:pPr>
      <w:bookmarkStart w:id="134" w:name="_Toc398164436"/>
      <w:bookmarkStart w:id="135" w:name="_Toc447643974"/>
      <w:bookmarkStart w:id="136" w:name="_Toc448250674"/>
      <w:r>
        <w:rPr>
          <w:rFonts w:hint="eastAsia"/>
        </w:rPr>
        <w:t>监控，度量，分析和评价</w:t>
      </w:r>
      <w:bookmarkEnd w:id="134"/>
      <w:bookmarkEnd w:id="135"/>
      <w:bookmarkEnd w:id="136"/>
    </w:p>
    <w:p>
      <w:pPr>
        <w:ind w:firstLine="480"/>
      </w:pPr>
      <w:r>
        <w:rPr>
          <w:rFonts w:hint="eastAsia"/>
        </w:rPr>
        <w:t>本公司通过实施不定期安全检查、内部审核、事故报告调查处理、电子监控、定期技术检查等控制措施并报告结果以实现：</w:t>
      </w:r>
    </w:p>
    <w:p>
      <w:pPr>
        <w:ind w:firstLine="480"/>
      </w:pPr>
      <w:r>
        <w:rPr>
          <w:rFonts w:hint="eastAsia"/>
        </w:rPr>
        <w:t>及时发现处理结果中的错误、信息安全管理体系的事故和隐患；</w:t>
      </w:r>
    </w:p>
    <w:p>
      <w:pPr>
        <w:ind w:firstLine="480"/>
      </w:pPr>
      <w:r>
        <w:rPr>
          <w:rFonts w:hint="eastAsia"/>
        </w:rPr>
        <w:t>及时了解识别失败的和成功的安全破坏和事件、信息处理系统遭受的各类攻击；</w:t>
      </w:r>
    </w:p>
    <w:p>
      <w:pPr>
        <w:ind w:firstLine="480"/>
      </w:pPr>
      <w:r>
        <w:rPr>
          <w:rFonts w:hint="eastAsia"/>
        </w:rPr>
        <w:t>使管理者确认人工或自动执行的安全活动达到预期的结果；</w:t>
      </w:r>
    </w:p>
    <w:p>
      <w:pPr>
        <w:ind w:firstLine="480"/>
      </w:pPr>
      <w:r>
        <w:rPr>
          <w:rFonts w:hint="eastAsia"/>
        </w:rPr>
        <w:t>使管理者掌握信息安全活动和解决安全破坏所采取的措施是否有效；</w:t>
      </w:r>
    </w:p>
    <w:p>
      <w:pPr>
        <w:ind w:firstLine="480"/>
      </w:pPr>
      <w:r>
        <w:rPr>
          <w:rFonts w:hint="eastAsia"/>
        </w:rPr>
        <w:t>积累信息安全方面的经验。</w:t>
      </w:r>
    </w:p>
    <w:p>
      <w:pPr>
        <w:pStyle w:val="5"/>
      </w:pPr>
      <w:bookmarkStart w:id="137" w:name="_Toc448250675"/>
      <w:bookmarkStart w:id="138" w:name="_Toc447643975"/>
      <w:bookmarkStart w:id="139" w:name="_Toc398164437"/>
      <w:r>
        <w:rPr>
          <w:rFonts w:hint="eastAsia"/>
        </w:rPr>
        <w:t>内部审核</w:t>
      </w:r>
      <w:bookmarkEnd w:id="137"/>
      <w:bookmarkEnd w:id="138"/>
      <w:bookmarkEnd w:id="139"/>
    </w:p>
    <w:p>
      <w:pPr>
        <w:pStyle w:val="6"/>
      </w:pPr>
      <w:bookmarkStart w:id="140" w:name="_Toc448250676"/>
      <w:bookmarkStart w:id="141" w:name="_Toc447643976"/>
      <w:r>
        <w:rPr>
          <w:rFonts w:hint="eastAsia"/>
        </w:rPr>
        <w:t>总则</w:t>
      </w:r>
      <w:bookmarkEnd w:id="140"/>
      <w:bookmarkEnd w:id="141"/>
    </w:p>
    <w:p>
      <w:pPr>
        <w:ind w:firstLine="480"/>
      </w:pPr>
      <w:r>
        <w:rPr>
          <w:rFonts w:hint="eastAsia"/>
        </w:rPr>
        <w:t>要求</w:t>
      </w:r>
    </w:p>
    <w:p>
      <w:pPr>
        <w:ind w:firstLine="480"/>
      </w:pPr>
      <w:r>
        <w:rPr>
          <w:rFonts w:hint="eastAsia"/>
        </w:rPr>
        <w:t>本公司信息安全小组按《内部审核管理程序》的要求策划和实施信息安全管理体系内部审核以及报告结果和保持记录。</w:t>
      </w:r>
    </w:p>
    <w:p>
      <w:pPr>
        <w:ind w:firstLine="480"/>
      </w:pPr>
      <w:r>
        <w:rPr>
          <w:rFonts w:hint="eastAsia"/>
        </w:rPr>
        <w:t>活动</w:t>
      </w:r>
    </w:p>
    <w:p>
      <w:pPr>
        <w:ind w:firstLine="480"/>
      </w:pPr>
      <w:r>
        <w:rPr>
          <w:rFonts w:hint="eastAsia"/>
        </w:rPr>
        <w:t>本公司每年进行壹次信息安全管理体系内部审核，以确定其信息安全管理体系的控制目标、控制措施、过程和程序是否：</w:t>
      </w:r>
    </w:p>
    <w:p>
      <w:pPr>
        <w:ind w:firstLine="480"/>
      </w:pPr>
      <w:r>
        <w:rPr>
          <w:rFonts w:hint="eastAsia"/>
        </w:rPr>
        <w:t>符合本标准的要求和相关法律法规的要求；</w:t>
      </w:r>
    </w:p>
    <w:p>
      <w:pPr>
        <w:ind w:firstLine="480"/>
      </w:pPr>
      <w:r>
        <w:rPr>
          <w:rFonts w:hint="eastAsia"/>
        </w:rPr>
        <w:t>符合已识别的信息安全要求；</w:t>
      </w:r>
    </w:p>
    <w:p>
      <w:pPr>
        <w:ind w:firstLine="480"/>
      </w:pPr>
      <w:r>
        <w:rPr>
          <w:rFonts w:hint="eastAsia"/>
        </w:rPr>
        <w:t>得到有效地实施和维护；</w:t>
      </w:r>
    </w:p>
    <w:p>
      <w:pPr>
        <w:ind w:firstLine="480"/>
      </w:pPr>
      <w:r>
        <w:rPr>
          <w:rFonts w:hint="eastAsia"/>
        </w:rPr>
        <w:t>按预期执行。</w:t>
      </w:r>
    </w:p>
    <w:p>
      <w:pPr>
        <w:pStyle w:val="6"/>
      </w:pPr>
      <w:bookmarkStart w:id="142" w:name="_Toc448250677"/>
      <w:bookmarkStart w:id="143" w:name="_Toc447643977"/>
      <w:r>
        <w:rPr>
          <w:rFonts w:hint="eastAsia"/>
        </w:rPr>
        <w:t>内审策划</w:t>
      </w:r>
      <w:bookmarkEnd w:id="142"/>
      <w:bookmarkEnd w:id="143"/>
    </w:p>
    <w:p>
      <w:pPr>
        <w:ind w:firstLine="480"/>
      </w:pPr>
      <w:r>
        <w:rPr>
          <w:rFonts w:hint="eastAsia"/>
        </w:rPr>
        <w:t>信息安全小组策划审核的过程、区域的状况、重要性以及以往审核的结果，对审核工作进行策划。应编制《年度内审计划》，确定审核的准则、范围、频次和方法。</w:t>
      </w:r>
    </w:p>
    <w:p>
      <w:pPr>
        <w:ind w:firstLine="480"/>
      </w:pPr>
      <w:r>
        <w:rPr>
          <w:rFonts w:hint="eastAsia"/>
        </w:rPr>
        <w:t>每次审核前，信息安全小组应编制《内部审核计划》，确定审核的准则、范围、日程和审核组。审核员的选择和审核的实施应确保审核过程的客观性和公正性。审核员不应审核自己的工作。</w:t>
      </w:r>
    </w:p>
    <w:p>
      <w:pPr>
        <w:ind w:firstLine="480"/>
      </w:pPr>
      <w:r>
        <w:rPr>
          <w:rFonts w:hint="eastAsia"/>
        </w:rPr>
        <w:t>《内部审核计划》，经管理者代表批准，提前</w:t>
      </w:r>
      <w:r>
        <w:t>3</w:t>
      </w:r>
      <w:r>
        <w:rPr>
          <w:rFonts w:hint="eastAsia"/>
        </w:rPr>
        <w:t>天通知被审核部门，被审核部门到时应选派有关人员配合审核。</w:t>
      </w:r>
    </w:p>
    <w:p>
      <w:pPr>
        <w:pStyle w:val="6"/>
      </w:pPr>
      <w:bookmarkStart w:id="144" w:name="_Toc448250678"/>
      <w:bookmarkStart w:id="145" w:name="_Toc447643978"/>
      <w:r>
        <w:rPr>
          <w:rFonts w:hint="eastAsia"/>
        </w:rPr>
        <w:t>内审员</w:t>
      </w:r>
      <w:bookmarkEnd w:id="144"/>
      <w:bookmarkEnd w:id="145"/>
    </w:p>
    <w:p>
      <w:pPr>
        <w:ind w:firstLine="480"/>
      </w:pPr>
      <w:r>
        <w:rPr>
          <w:rFonts w:hint="eastAsia"/>
        </w:rPr>
        <w:t>内部审核员必须是熟悉本公司信息安全管理情况，参加内部审核员培训并考核合格的人员。</w:t>
      </w:r>
    </w:p>
    <w:p>
      <w:pPr>
        <w:ind w:firstLine="480"/>
      </w:pPr>
      <w:r>
        <w:rPr>
          <w:rFonts w:hint="eastAsia"/>
        </w:rPr>
        <w:t>内部审核员应来自于不同的部门，审核人员应与被审活动无直接责任，以保持工作的独立性。</w:t>
      </w:r>
    </w:p>
    <w:p>
      <w:pPr>
        <w:ind w:firstLine="480"/>
      </w:pPr>
      <w:r>
        <w:rPr>
          <w:rFonts w:hint="eastAsia"/>
        </w:rPr>
        <w:t>各部门选择符合内部审核员条件的候选人，参加内部审核员培训并考试合格，填写《内部审核员评定表》，经管理者代表批准，方取得内部审核员资格。</w:t>
      </w:r>
    </w:p>
    <w:p>
      <w:pPr>
        <w:pStyle w:val="6"/>
      </w:pPr>
      <w:bookmarkStart w:id="146" w:name="_Toc447643979"/>
      <w:bookmarkStart w:id="147" w:name="_Toc448250679"/>
      <w:r>
        <w:rPr>
          <w:rFonts w:hint="eastAsia"/>
        </w:rPr>
        <w:t>内审实施</w:t>
      </w:r>
      <w:bookmarkEnd w:id="146"/>
      <w:bookmarkEnd w:id="147"/>
    </w:p>
    <w:p>
      <w:pPr>
        <w:ind w:firstLine="480"/>
      </w:pPr>
      <w:r>
        <w:rPr>
          <w:rFonts w:hint="eastAsia"/>
        </w:rPr>
        <w:t>活动</w:t>
      </w:r>
    </w:p>
    <w:p>
      <w:pPr>
        <w:ind w:firstLine="480"/>
      </w:pPr>
      <w:r>
        <w:rPr>
          <w:rFonts w:hint="eastAsia"/>
        </w:rPr>
        <w:t>应按审核计划的要求实施审核，包括：</w:t>
      </w:r>
    </w:p>
    <w:p>
      <w:pPr>
        <w:ind w:firstLine="480"/>
      </w:pPr>
      <w:r>
        <w:rPr>
          <w:rFonts w:hint="eastAsia"/>
        </w:rPr>
        <w:t>进行首次会议，明确审核的目的和范围，采用的方法和程序；</w:t>
      </w:r>
    </w:p>
    <w:p>
      <w:pPr>
        <w:ind w:firstLine="480"/>
      </w:pPr>
      <w:r>
        <w:rPr>
          <w:rFonts w:hint="eastAsia"/>
        </w:rPr>
        <w:t>实施现场审核，检查相关文件、记录和凭证，与相关人员进行交流，填写审核发现；</w:t>
      </w:r>
    </w:p>
    <w:p>
      <w:pPr>
        <w:ind w:firstLine="480"/>
      </w:pPr>
      <w:r>
        <w:rPr>
          <w:rFonts w:hint="eastAsia"/>
        </w:rPr>
        <w:t>对检查内容进行分析，对审核发现的问题在《不符合项报告及纠正报告单》中开出不符合项；</w:t>
      </w:r>
    </w:p>
    <w:p>
      <w:pPr>
        <w:ind w:firstLine="480"/>
      </w:pPr>
      <w:r>
        <w:rPr>
          <w:rFonts w:hint="eastAsia"/>
        </w:rPr>
        <w:t>审核组长编制《内部审核报告》。</w:t>
      </w:r>
    </w:p>
    <w:p>
      <w:pPr>
        <w:ind w:firstLine="480"/>
      </w:pPr>
      <w:r>
        <w:rPr>
          <w:rFonts w:hint="eastAsia"/>
        </w:rPr>
        <w:t>不符合处理</w:t>
      </w:r>
    </w:p>
    <w:p>
      <w:pPr>
        <w:ind w:firstLine="480"/>
      </w:pPr>
      <w:r>
        <w:rPr>
          <w:rFonts w:hint="eastAsia"/>
        </w:rPr>
        <w:t>对审核中提出的不符合项，责任部门应制定纠正措施，由信息安全小组对纠正措施的实施情况进行跟踪、验证，将结果记入《不符合项报告及纠正报告单》。</w:t>
      </w:r>
    </w:p>
    <w:p>
      <w:pPr>
        <w:ind w:firstLine="480"/>
      </w:pPr>
      <w:r>
        <w:rPr>
          <w:rFonts w:hint="eastAsia"/>
        </w:rPr>
        <w:t>记录</w:t>
      </w:r>
    </w:p>
    <w:p>
      <w:pPr>
        <w:ind w:firstLine="480"/>
      </w:pPr>
      <w:r>
        <w:rPr>
          <w:rFonts w:hint="eastAsia"/>
        </w:rPr>
        <w:t>内部审核记录由信息安全小组保存，并作为管理评审的输入之一。</w:t>
      </w:r>
    </w:p>
    <w:p>
      <w:pPr>
        <w:pStyle w:val="5"/>
      </w:pPr>
      <w:bookmarkStart w:id="148" w:name="_Toc447643980"/>
      <w:bookmarkStart w:id="149" w:name="_Toc448250680"/>
      <w:bookmarkStart w:id="150" w:name="_Toc398164438"/>
      <w:r>
        <w:rPr>
          <w:rFonts w:hint="eastAsia"/>
        </w:rPr>
        <w:t>管理评审</w:t>
      </w:r>
      <w:bookmarkEnd w:id="148"/>
      <w:bookmarkEnd w:id="149"/>
      <w:bookmarkEnd w:id="150"/>
    </w:p>
    <w:p>
      <w:pPr>
        <w:ind w:firstLine="480"/>
      </w:pPr>
      <w:r>
        <w:rPr>
          <w:rFonts w:hint="eastAsia"/>
        </w:rPr>
        <w:t>总经理应每年进行一次管理评审，以确保信息安全管理体系持续的适宜性、充分性和有效性，管理评审按《管理评审程序》进行。</w:t>
      </w:r>
    </w:p>
    <w:p>
      <w:pPr>
        <w:ind w:firstLine="480"/>
      </w:pPr>
      <w:r>
        <w:rPr>
          <w:rFonts w:hint="eastAsia"/>
        </w:rPr>
        <w:t>管理评审应包括评价信息安全管理体系改进的机会和变更的需要，包括信息安全方针和信息安全目标。</w:t>
      </w:r>
    </w:p>
    <w:p>
      <w:pPr>
        <w:ind w:firstLine="480"/>
      </w:pPr>
      <w:r>
        <w:rPr>
          <w:rFonts w:hint="eastAsia"/>
        </w:rPr>
        <w:t>管理评审的结果应清晰地形成文件，记录应加以保持。</w:t>
      </w:r>
    </w:p>
    <w:p>
      <w:pPr>
        <w:ind w:firstLine="480"/>
      </w:pPr>
      <w:r>
        <w:rPr>
          <w:rFonts w:hint="eastAsia"/>
        </w:rPr>
        <w:t>管理评审应考虑：</w:t>
      </w:r>
    </w:p>
    <w:p>
      <w:pPr>
        <w:ind w:firstLine="480"/>
      </w:pPr>
      <w:r>
        <w:rPr>
          <w:rFonts w:hint="eastAsia"/>
        </w:rPr>
        <w:t>以往管理评审的跟踪措施；</w:t>
      </w:r>
    </w:p>
    <w:p>
      <w:pPr>
        <w:ind w:firstLine="480"/>
      </w:pPr>
      <w:r>
        <w:rPr>
          <w:rFonts w:hint="eastAsia"/>
        </w:rPr>
        <w:t>任何可能影响信息安全管理体系的变更；</w:t>
      </w:r>
    </w:p>
    <w:p>
      <w:pPr>
        <w:ind w:firstLine="480"/>
      </w:pPr>
      <w:r>
        <w:rPr>
          <w:rFonts w:hint="eastAsia"/>
        </w:rPr>
        <w:t>不符合项和纠正措施的状况；</w:t>
      </w:r>
    </w:p>
    <w:p>
      <w:pPr>
        <w:ind w:firstLine="480"/>
      </w:pPr>
      <w:r>
        <w:rPr>
          <w:rFonts w:hint="eastAsia"/>
        </w:rPr>
        <w:t>有效性测量的结果；</w:t>
      </w:r>
    </w:p>
    <w:p>
      <w:pPr>
        <w:ind w:firstLine="480"/>
      </w:pPr>
      <w:r>
        <w:rPr>
          <w:rFonts w:hint="eastAsia"/>
        </w:rPr>
        <w:t>信息安全管理体系审核和评审的结果；</w:t>
      </w:r>
    </w:p>
    <w:p>
      <w:pPr>
        <w:ind w:firstLine="480"/>
      </w:pPr>
      <w:r>
        <w:rPr>
          <w:rFonts w:hint="eastAsia"/>
        </w:rPr>
        <w:t>信息安全目标的实现情况；</w:t>
      </w:r>
    </w:p>
    <w:p>
      <w:pPr>
        <w:ind w:firstLine="480"/>
      </w:pPr>
      <w:r>
        <w:rPr>
          <w:rFonts w:hint="eastAsia"/>
        </w:rPr>
        <w:t>相关方的反馈；</w:t>
      </w:r>
    </w:p>
    <w:p>
      <w:pPr>
        <w:ind w:firstLine="480"/>
      </w:pPr>
      <w:r>
        <w:rPr>
          <w:rFonts w:hint="eastAsia"/>
        </w:rPr>
        <w:t>风险评估的结果和风险处置的状态；</w:t>
      </w:r>
    </w:p>
    <w:p>
      <w:pPr>
        <w:ind w:firstLine="480"/>
      </w:pPr>
      <w:r>
        <w:rPr>
          <w:rFonts w:hint="eastAsia"/>
        </w:rPr>
        <w:t>改进的机会和建议。</w:t>
      </w:r>
    </w:p>
    <w:p>
      <w:pPr>
        <w:pStyle w:val="48"/>
      </w:pPr>
      <w:bookmarkStart w:id="151" w:name="_Toc448250681"/>
      <w:bookmarkStart w:id="152" w:name="_Toc398164439"/>
      <w:bookmarkStart w:id="153" w:name="_Toc447643981"/>
      <w:r>
        <w:rPr>
          <w:rFonts w:hint="eastAsia"/>
        </w:rPr>
        <w:t>改进</w:t>
      </w:r>
      <w:bookmarkEnd w:id="151"/>
      <w:bookmarkEnd w:id="152"/>
      <w:bookmarkEnd w:id="153"/>
    </w:p>
    <w:p>
      <w:pPr>
        <w:pStyle w:val="5"/>
      </w:pPr>
      <w:bookmarkStart w:id="154" w:name="_Toc448250682"/>
      <w:bookmarkStart w:id="155" w:name="_Toc398164440"/>
      <w:bookmarkStart w:id="156" w:name="_Toc447643982"/>
      <w:r>
        <w:rPr>
          <w:rFonts w:hint="eastAsia"/>
        </w:rPr>
        <w:t>不符合及纠正措施</w:t>
      </w:r>
      <w:bookmarkEnd w:id="154"/>
      <w:bookmarkEnd w:id="155"/>
      <w:bookmarkEnd w:id="156"/>
    </w:p>
    <w:p>
      <w:pPr>
        <w:ind w:firstLine="480"/>
      </w:pPr>
      <w:r>
        <w:rPr>
          <w:rFonts w:hint="eastAsia"/>
        </w:rPr>
        <w:t>本公司信息安全小组管理纠正措施，不符合事项的责任部门负责采取纠正措施，以消除与信息安全管理体系要求不符合的原因，以防止再发生。</w:t>
      </w:r>
    </w:p>
    <w:p>
      <w:pPr>
        <w:ind w:firstLine="480"/>
      </w:pPr>
      <w:r>
        <w:rPr>
          <w:rFonts w:hint="eastAsia"/>
        </w:rPr>
        <w:t>纠正措施的实施按《持续改进控制程序》进行。</w:t>
      </w:r>
    </w:p>
    <w:p>
      <w:pPr>
        <w:ind w:firstLine="480"/>
      </w:pPr>
      <w:r>
        <w:rPr>
          <w:rFonts w:hint="eastAsia"/>
        </w:rPr>
        <w:t>纠正措施的制定和实施程序如下：</w:t>
      </w:r>
    </w:p>
    <w:p>
      <w:pPr>
        <w:ind w:firstLine="480"/>
      </w:pPr>
      <w:r>
        <w:rPr>
          <w:rFonts w:hint="eastAsia"/>
        </w:rPr>
        <w:t>识别信息安全事件及不符合；</w:t>
      </w:r>
    </w:p>
    <w:p>
      <w:pPr>
        <w:ind w:firstLine="480"/>
      </w:pPr>
      <w:r>
        <w:rPr>
          <w:rFonts w:hint="eastAsia"/>
        </w:rPr>
        <w:t>确定信息安全事件及不符合的原因；</w:t>
      </w:r>
    </w:p>
    <w:p>
      <w:pPr>
        <w:ind w:firstLine="480"/>
      </w:pPr>
      <w:r>
        <w:rPr>
          <w:rFonts w:hint="eastAsia"/>
        </w:rPr>
        <w:t>确定是否存在类似的不符合和发生的可能；</w:t>
      </w:r>
    </w:p>
    <w:p>
      <w:pPr>
        <w:ind w:firstLine="480"/>
      </w:pPr>
      <w:r>
        <w:rPr>
          <w:rFonts w:hint="eastAsia"/>
        </w:rPr>
        <w:t>评价确保不符合不再发生的措施要求；</w:t>
      </w:r>
    </w:p>
    <w:p>
      <w:pPr>
        <w:ind w:firstLine="480"/>
      </w:pPr>
      <w:r>
        <w:rPr>
          <w:rFonts w:hint="eastAsia"/>
        </w:rPr>
        <w:t>确定和实施所需的纠正措施；</w:t>
      </w:r>
    </w:p>
    <w:p>
      <w:pPr>
        <w:ind w:firstLine="480"/>
      </w:pPr>
      <w:r>
        <w:rPr>
          <w:rFonts w:hint="eastAsia"/>
        </w:rPr>
        <w:t>记录所采取措施的结果；</w:t>
      </w:r>
    </w:p>
    <w:p>
      <w:pPr>
        <w:ind w:firstLine="480"/>
      </w:pPr>
      <w:r>
        <w:rPr>
          <w:rFonts w:hint="eastAsia"/>
        </w:rPr>
        <w:t>评审所采取的纠正措施。</w:t>
      </w:r>
    </w:p>
    <w:p>
      <w:pPr>
        <w:ind w:firstLine="480"/>
      </w:pPr>
      <w:r>
        <w:rPr>
          <w:rFonts w:hint="eastAsia"/>
        </w:rPr>
        <w:t>我公司信息安全小组定期组织进行风险评估，以识别变化的风险，并通过关注变化显著的风险来识别纠正措施要求。纠正措施的优先级应基于风险评估结果来确定。</w:t>
      </w:r>
    </w:p>
    <w:p>
      <w:pPr>
        <w:pStyle w:val="5"/>
      </w:pPr>
      <w:bookmarkStart w:id="157" w:name="_Toc447643983"/>
      <w:bookmarkStart w:id="158" w:name="_Toc448250683"/>
      <w:bookmarkStart w:id="159" w:name="_Toc398164441"/>
      <w:r>
        <w:rPr>
          <w:rFonts w:hint="eastAsia"/>
        </w:rPr>
        <w:t>持续改进</w:t>
      </w:r>
      <w:bookmarkEnd w:id="157"/>
      <w:bookmarkEnd w:id="158"/>
      <w:bookmarkEnd w:id="159"/>
    </w:p>
    <w:p>
      <w:pPr>
        <w:ind w:firstLine="480"/>
      </w:pPr>
      <w:r>
        <w:rPr>
          <w:rFonts w:hint="eastAsia"/>
        </w:rPr>
        <w:t>本公司依据《持续改进控制程序》的要求,通过使用信息安全方针、信息安全目标、审核结果、监控事件的分析、纠正和预防措施以及管理评审，持续改进信息安全管理体系的适宜性，充分性和有效性。</w:t>
      </w:r>
    </w:p>
    <w:p>
      <w:pPr>
        <w:ind w:firstLine="480"/>
      </w:pPr>
      <w:r>
        <w:rPr>
          <w:rFonts w:hint="eastAsia"/>
        </w:rPr>
        <w:t>我公司开展以下活动，以确保信息安全管理体系的持续改进：</w:t>
      </w:r>
    </w:p>
    <w:p>
      <w:pPr>
        <w:ind w:firstLine="480"/>
      </w:pPr>
      <w:r>
        <w:rPr>
          <w:rFonts w:hint="eastAsia"/>
        </w:rPr>
        <w:t>实施每年管理评审、内部审核、安全检查等活动以确定需改进的项目；</w:t>
      </w:r>
    </w:p>
    <w:p>
      <w:pPr>
        <w:ind w:firstLine="480"/>
      </w:pPr>
      <w:r>
        <w:rPr>
          <w:rFonts w:hint="eastAsia"/>
        </w:rPr>
        <w:t>按照本手册的要求采取适当的纠正和预防措施；吸取其他组织及本公司安全事故的经验教训，不断改进安全措施的有效性；</w:t>
      </w:r>
    </w:p>
    <w:p>
      <w:pPr>
        <w:ind w:firstLine="480"/>
      </w:pPr>
      <w:r>
        <w:rPr>
          <w:rFonts w:hint="eastAsia"/>
        </w:rPr>
        <w:t>通过适当的手段保持在内部对信息安全措施的执行情况与结果进行有效的沟通。包括获取外部信息安全专家的建议、信息安全政府行政主管部门的联系及识别顾客对信息安全的要求等；</w:t>
      </w:r>
    </w:p>
    <w:p>
      <w:pPr>
        <w:ind w:firstLine="480"/>
      </w:pPr>
      <w:r>
        <w:rPr>
          <w:rFonts w:hint="eastAsia"/>
        </w:rPr>
        <w:t>对信息安全目标及分解进行适当的管理，确保改进达到预期的效果。</w:t>
      </w:r>
    </w:p>
    <w:p>
      <w:pPr>
        <w:ind w:firstLine="480"/>
      </w:pPr>
    </w:p>
    <w:p>
      <w:pPr>
        <w:ind w:firstLine="480"/>
      </w:pPr>
    </w:p>
    <w:p>
      <w:pPr>
        <w:ind w:firstLine="480"/>
      </w:pPr>
    </w:p>
    <w:p>
      <w:pPr>
        <w:ind w:firstLine="480"/>
      </w:pPr>
    </w:p>
    <w:p>
      <w:pPr>
        <w:ind w:firstLine="480"/>
      </w:pPr>
    </w:p>
    <w:p>
      <w:pPr>
        <w:ind w:firstLine="480"/>
        <w:rPr>
          <w:rFonts w:hint="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pPr>
      <w:bookmarkStart w:id="160" w:name="_Toc398164442"/>
      <w:bookmarkStart w:id="161" w:name="_Toc448250684"/>
      <w:r>
        <w:rPr>
          <w:rFonts w:hint="eastAsia"/>
        </w:rPr>
        <w:t>附录1-组织简介</w:t>
      </w:r>
      <w:bookmarkEnd w:id="160"/>
      <w:bookmarkEnd w:id="161"/>
      <w:r>
        <w:t xml:space="preserve"> </w:t>
      </w:r>
    </w:p>
    <w:p>
      <w:pPr>
        <w:ind w:firstLine="480"/>
      </w:pPr>
      <w:r>
        <w:rPr>
          <w:rFonts w:hint="eastAsia"/>
        </w:rPr>
        <w:t>企业概况</w:t>
      </w:r>
    </w:p>
    <w:p>
      <w:pPr>
        <w:ind w:firstLine="480" w:firstLineChars="200"/>
        <w:rPr>
          <w:rFonts w:hint="default" w:eastAsia="宋体"/>
          <w:lang w:val="en-US" w:eastAsia="zh-CN"/>
        </w:rPr>
      </w:pPr>
      <w:bookmarkStart w:id="162" w:name="_Toc398164443"/>
      <w:bookmarkStart w:id="163" w:name="_Toc448250685"/>
      <w:r>
        <w:rPr>
          <w:rFonts w:hint="eastAsia"/>
          <w:lang w:val="en-US" w:eastAsia="zh-CN"/>
        </w:rPr>
        <w:t>证优客（以下称“蝉鸣科技”）</w:t>
      </w:r>
      <w:r>
        <w:rPr>
          <w:rFonts w:hint="eastAsia"/>
        </w:rPr>
        <w:t>，成立于2014年</w:t>
      </w:r>
      <w:r>
        <w:rPr>
          <w:rFonts w:hint="eastAsia"/>
          <w:lang w:val="en-US" w:eastAsia="zh-CN"/>
        </w:rPr>
        <w:t>6月24日</w:t>
      </w:r>
      <w:r>
        <w:rPr>
          <w:rFonts w:hint="eastAsia"/>
        </w:rPr>
        <w:t>，</w:t>
      </w:r>
      <w:r>
        <w:rPr>
          <w:rFonts w:hint="eastAsia"/>
          <w:lang w:val="en-US" w:eastAsia="zh-CN"/>
        </w:rPr>
        <w:t>注册资本1070.5789万元人民币，注册地址为陕西省西安市高新区细柳街办天谷七路996号数字出版基地B座19层。</w:t>
      </w:r>
    </w:p>
    <w:p>
      <w:pPr>
        <w:ind w:firstLine="480" w:firstLineChars="200"/>
        <w:rPr>
          <w:rFonts w:hint="eastAsia"/>
        </w:rPr>
      </w:pPr>
      <w:r>
        <w:rPr>
          <w:rFonts w:hint="eastAsia"/>
          <w:lang w:val="en-US" w:eastAsia="zh-CN"/>
        </w:rPr>
        <w:t>蝉鸣科技旗下拥有“学加家”品牌，</w:t>
      </w:r>
      <w:r>
        <w:rPr>
          <w:rFonts w:hint="eastAsia"/>
        </w:rPr>
        <w:t>始终坚持“提升教育价值，成就美好未来”的使命，以学生为中心，以家庭为单位，连接学校与商业，用科技的力量为校园、师生和家庭创造美好教育生活，实现教育公平的美好愿景。</w:t>
      </w:r>
    </w:p>
    <w:p>
      <w:pPr>
        <w:ind w:firstLine="480" w:firstLineChars="200"/>
        <w:rPr>
          <w:rFonts w:hint="eastAsia"/>
        </w:rPr>
      </w:pPr>
      <w:r>
        <w:rPr>
          <w:rFonts w:hint="eastAsia"/>
        </w:rPr>
        <w:t>学加家在教育信息化2.0行动计划引领下，以5G、人工智能、大数据、云计算、物联网等关键技术为支撑，以智能基础设施为依托，提供校园智能教育与智能管理服务，建设具有智能感知与智能分析力的智能幼儿园、智能中小学、智能大学及智能教培，助力教育行业实现数字化转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微软雅黑" w:hAnsi="微软雅黑" w:eastAsia="微软雅黑" w:cs="微软雅黑"/>
          <w:sz w:val="28"/>
          <w:szCs w:val="28"/>
        </w:rPr>
      </w:pPr>
      <w:r>
        <w:rPr>
          <w:rFonts w:hint="eastAsia"/>
          <w:lang w:val="en-US" w:eastAsia="zh-CN"/>
        </w:rPr>
        <w:t>目前蝉鸣科技公司产品覆盖30000+幼儿园，5000+中小学，25000+教培机构，累计处理教育缴费交易流水超过人民币500亿元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pStyle w:val="2"/>
      </w:pPr>
      <w:r>
        <w:rPr>
          <w:rFonts w:hint="eastAsia"/>
        </w:rPr>
        <w:t>附录2-组织机构图</w:t>
      </w:r>
      <w:bookmarkEnd w:id="162"/>
      <w:bookmarkEnd w:id="163"/>
      <w:r>
        <w:t xml:space="preserve"> </w:t>
      </w:r>
    </w:p>
    <w:p>
      <w:pPr>
        <w:ind w:firstLine="480"/>
      </w:pPr>
    </w:p>
    <w:p>
      <w:pPr>
        <w:ind w:firstLine="480"/>
      </w:pPr>
    </w:p>
    <w:p>
      <w:pPr>
        <w:ind w:firstLine="480"/>
      </w:pPr>
      <w:r>
        <w:pict>
          <v:group id="画布 56" o:spid="_x0000_s1026" o:spt="203" style="height:418.3pt;width:444.05pt;" coordsize="5639435,5312410" editas="canvas">
            <o:lock v:ext="edit"/>
            <v:rect id="画布 56" o:spid="_x0000_s1027" o:spt="1" style="position:absolute;left:0;top:0;height:5312410;width:5639435;" filled="f" stroked="f" coordsize="21600,21600">
              <v:path/>
              <v:fill on="f" focussize="0,0"/>
              <v:stroke on="f"/>
              <v:imagedata o:title=""/>
              <o:lock v:ext="edit" aspectratio="t"/>
            </v:rect>
            <v:shape id="文本框 18" o:spid="_x0000_s1028" o:spt="202" type="#_x0000_t202" style="position:absolute;left:1557020;top:253365;height:494665;width:2324735;"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sz w:val="28"/>
                        <w:szCs w:val="28"/>
                        <w:lang w:val="en-US" w:eastAsia="zh-CN"/>
                      </w:rPr>
                    </w:pPr>
                    <w:r>
                      <w:rPr>
                        <w:rFonts w:hint="eastAsia" w:eastAsia="宋体"/>
                        <w:sz w:val="28"/>
                        <w:szCs w:val="28"/>
                        <w:lang w:val="en-US" w:eastAsia="zh-CN"/>
                      </w:rPr>
                      <w:t>管理层</w:t>
                    </w:r>
                  </w:p>
                </w:txbxContent>
              </v:textbox>
            </v:shape>
            <v:line id="直接连接符 19" o:spid="_x0000_s1029" o:spt="20" style="position:absolute;left:2653938;top:746727;height:957473;width:730;" filled="f" stroked="t" coordsize="21600,21600">
              <v:path arrowok="t"/>
              <v:fill on="f" focussize="0,0"/>
              <v:stroke joinstyle="round"/>
              <v:imagedata o:title=""/>
              <o:lock v:ext="edit" aspectratio="f"/>
            </v:line>
            <v:line id="直接连接符 20" o:spid="_x0000_s1030" o:spt="20" style="position:absolute;left:588010;top:1713230;height:2540;width:4256405;" filled="f" stroked="t" coordsize="21600,21600">
              <v:path arrowok="t"/>
              <v:fill on="f" focussize="0,0"/>
              <v:stroke joinstyle="round"/>
              <v:imagedata o:title=""/>
              <o:lock v:ext="edit" aspectratio="f"/>
            </v:line>
            <v:line id="直接连接符 21" o:spid="_x0000_s1031" o:spt="20" style="position:absolute;left:582930;top:1707515;height:396240;width:1905;" filled="f" stroked="t" coordsize="21600,21600">
              <v:path arrowok="t"/>
              <v:fill on="f" focussize="0,0"/>
              <v:stroke joinstyle="round"/>
              <v:imagedata o:title=""/>
              <o:lock v:ext="edit" aspectratio="f"/>
            </v:line>
            <v:line id="直接连接符 22" o:spid="_x0000_s1032" o:spt="20" style="position:absolute;left:3448050;top:1724660;height:393700;width:0;" filled="f" stroked="t" coordsize="21600,21600">
              <v:path arrowok="t"/>
              <v:fill on="f" focussize="0,0"/>
              <v:stroke joinstyle="round"/>
              <v:imagedata o:title=""/>
              <o:lock v:ext="edit" aspectratio="f"/>
            </v:line>
            <v:line id="直接连接符 23" o:spid="_x0000_s1033" o:spt="20" style="position:absolute;left:2657589;top:1248435;flip:y;height:1458;width:672613;" filled="f" stroked="t" coordsize="21600,21600">
              <v:path arrowok="t"/>
              <v:fill on="f" focussize="0,0"/>
              <v:stroke joinstyle="round"/>
              <v:imagedata o:title=""/>
              <o:lock v:ext="edit" aspectratio="f"/>
            </v:line>
            <v:shape id="文本框 24" o:spid="_x0000_s1034" o:spt="202" type="#_x0000_t202" style="position:absolute;left:3345539;top:1090193;height:329610;width:1010015;" fillcolor="#FFFFFF" filled="t" stroked="t" coordsize="21600,21600">
              <v:path/>
              <v:fill on="t" color2="#FFFFFF" focussize="0,0"/>
              <v:stroke joinstyle="miter"/>
              <v:imagedata o:title=""/>
              <o:lock v:ext="edit" aspectratio="f"/>
              <v:textbox>
                <w:txbxContent>
                  <w:p>
                    <w:pPr>
                      <w:spacing w:line="240" w:lineRule="auto"/>
                      <w:ind w:firstLine="0" w:firstLineChars="0"/>
                      <w:jc w:val="both"/>
                      <w:rPr>
                        <w:rFonts w:hint="eastAsia"/>
                      </w:rPr>
                    </w:pPr>
                    <w:r>
                      <w:rPr>
                        <w:rFonts w:hint="eastAsia"/>
                      </w:rPr>
                      <w:t>管理者代表</w:t>
                    </w:r>
                  </w:p>
                </w:txbxContent>
              </v:textbox>
            </v:shape>
            <v:shape id="文本框 25" o:spid="_x0000_s1035" o:spt="202" type="#_x0000_t202" style="position:absolute;left:90805;top:2091690;height:317500;width:988060;" fillcolor="#FFFFFF" filled="t" stroked="t" coordsize="21600,21600">
              <v:path/>
              <v:fill on="t" color2="#FFFFFF" focussize="0,0"/>
              <v:stroke joinstyle="miter"/>
              <v:imagedata o:title=""/>
              <o:lock v:ext="edit" aspectratio="f"/>
              <v:textbox>
                <w:txbxContent>
                  <w:p>
                    <w:pPr>
                      <w:spacing w:line="240" w:lineRule="auto"/>
                      <w:ind w:firstLine="0" w:firstLineChars="0"/>
                      <w:jc w:val="both"/>
                      <w:rPr>
                        <w:rFonts w:hint="default" w:eastAsia="宋体"/>
                        <w:lang w:val="en-US" w:eastAsia="zh-CN"/>
                      </w:rPr>
                    </w:pPr>
                    <w:r>
                      <w:rPr>
                        <w:rFonts w:hint="eastAsia"/>
                        <w:sz w:val="20"/>
                        <w:szCs w:val="18"/>
                        <w:lang w:val="en-US" w:eastAsia="zh-CN"/>
                      </w:rPr>
                      <w:t>人力行政中心</w:t>
                    </w:r>
                  </w:p>
                </w:txbxContent>
              </v:textbox>
            </v:shape>
            <v:shape id="文本框 26" o:spid="_x0000_s1036" o:spt="202" type="#_x0000_t202" style="position:absolute;left:2929255;top:2118995;height:317500;width:958850;"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lang w:val="en-US" w:eastAsia="zh-CN"/>
                      </w:rPr>
                    </w:pPr>
                    <w:r>
                      <w:rPr>
                        <w:rFonts w:hint="eastAsia" w:eastAsia="宋体"/>
                        <w:lang w:val="en-US" w:eastAsia="zh-CN"/>
                      </w:rPr>
                      <w:t>研发中心</w:t>
                    </w:r>
                  </w:p>
                </w:txbxContent>
              </v:textbox>
            </v:shape>
            <v:line id="直接连接符 27" o:spid="_x0000_s1037" o:spt="20" style="position:absolute;left:2191385;top:1703705;height:393700;width:0;" filled="f" stroked="t" coordsize="21600,21600">
              <v:path arrowok="t"/>
              <v:fill on="f" focussize="0,0"/>
              <v:stroke joinstyle="round"/>
              <v:imagedata o:title=""/>
              <o:lock v:ext="edit" aspectratio="f"/>
            </v:line>
            <v:shape id="文本框 28" o:spid="_x0000_s1038" o:spt="202" type="#_x0000_t202" style="position:absolute;left:1550035;top:2106295;height:304800;width:1158875;"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lang w:val="en-US" w:eastAsia="zh-CN"/>
                      </w:rPr>
                    </w:pPr>
                    <w:r>
                      <w:rPr>
                        <w:rFonts w:hint="eastAsia"/>
                        <w:lang w:val="en-US" w:eastAsia="zh-CN"/>
                      </w:rPr>
                      <w:t>销售中心</w:t>
                    </w:r>
                  </w:p>
                </w:txbxContent>
              </v:textbox>
            </v:shape>
            <v:line id="直接连接符 20" o:spid="_x0000_s1039" o:spt="20" style="position:absolute;left:561340;top:2413000;height:1973580;width:9525;" filled="f" stroked="t" coordsize="21600,21600">
              <v:path arrowok="t"/>
              <v:fill on="f" focussize="0,0"/>
              <v:stroke joinstyle="round"/>
              <v:imagedata o:title=""/>
              <o:lock v:ext="edit" aspectratio="f"/>
            </v:line>
            <v:line id="直接连接符 21" o:spid="_x0000_s1040" o:spt="20" style="position:absolute;left:568960;top:2680335;height:635;width:340360;" filled="f" stroked="t" coordsize="21600,21600">
              <v:path arrowok="t"/>
              <v:fill on="f" focussize="0,0"/>
              <v:stroke joinstyle="round"/>
              <v:imagedata o:title=""/>
              <o:lock v:ext="edit" aspectratio="f"/>
            </v:line>
            <v:shape id="文本框 25" o:spid="_x0000_s1041" o:spt="202" type="#_x0000_t202" style="position:absolute;left:920115;top:2526030;height:317500;width:855345;"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lang w:val="en-US" w:eastAsia="zh-CN"/>
                      </w:rPr>
                    </w:pPr>
                    <w:r>
                      <w:rPr>
                        <w:rFonts w:hint="eastAsia"/>
                        <w:sz w:val="20"/>
                        <w:szCs w:val="18"/>
                        <w:lang w:val="en-US" w:eastAsia="zh-CN"/>
                      </w:rPr>
                      <w:t>法务合规部</w:t>
                    </w:r>
                  </w:p>
                </w:txbxContent>
              </v:textbox>
            </v:shape>
            <v:line id="直接连接符 21" o:spid="_x0000_s1042" o:spt="20" style="position:absolute;left:548640;top:3286760;height:0;width:330200;" filled="f" stroked="t" coordsize="21600,21600">
              <v:path arrowok="t"/>
              <v:fill on="f" focussize="0,0"/>
              <v:stroke joinstyle="round"/>
              <v:imagedata o:title=""/>
              <o:lock v:ext="edit" aspectratio="f"/>
            </v:line>
            <v:shape id="文本框 25" o:spid="_x0000_s1043" o:spt="202" type="#_x0000_t202" style="position:absolute;left:907415;top:3112770;height:317500;width:850900;" fillcolor="#FFFFFF" filled="t" stroked="t" coordsize="21600,21600">
              <v:path/>
              <v:fill on="t" color2="#FFFFFF" focussize="0,0"/>
              <v:stroke joinstyle="miter"/>
              <v:imagedata o:title=""/>
              <o:lock v:ext="edit" aspectratio="f"/>
              <v:textbox>
                <w:txbxContent>
                  <w:p>
                    <w:pPr>
                      <w:spacing w:line="240" w:lineRule="auto"/>
                      <w:ind w:firstLine="200" w:firstLineChars="100"/>
                      <w:jc w:val="both"/>
                      <w:rPr>
                        <w:rFonts w:hint="default" w:eastAsia="宋体"/>
                        <w:sz w:val="21"/>
                        <w:szCs w:val="20"/>
                        <w:lang w:val="en-US" w:eastAsia="zh-CN"/>
                      </w:rPr>
                    </w:pPr>
                    <w:r>
                      <w:rPr>
                        <w:rFonts w:hint="eastAsia"/>
                        <w:sz w:val="20"/>
                        <w:szCs w:val="18"/>
                        <w:lang w:val="en-US" w:eastAsia="zh-CN"/>
                      </w:rPr>
                      <w:t>财务中心</w:t>
                    </w:r>
                  </w:p>
                </w:txbxContent>
              </v:textbox>
            </v:shape>
            <v:line id="直接连接符 21" o:spid="_x0000_s1044" o:spt="20" style="position:absolute;left:567055;top:3808095;height:0;width:330200;" filled="f" stroked="t" coordsize="21600,21600">
              <v:path arrowok="t"/>
              <v:fill on="f" focussize="0,0"/>
              <v:stroke joinstyle="round"/>
              <v:imagedata o:title=""/>
              <o:lock v:ext="edit" aspectratio="f"/>
            </v:line>
            <v:shape id="文本框 25" o:spid="_x0000_s1045" o:spt="202" type="#_x0000_t202" style="position:absolute;left:906780;top:3656330;height:317500;width:850900;" fillcolor="#FFFFFF" filled="t" stroked="t" coordsize="21600,21600">
              <v:path/>
              <v:fill on="t" color2="#FFFFFF" focussize="0,0"/>
              <v:stroke joinstyle="miter"/>
              <v:imagedata o:title=""/>
              <o:lock v:ext="edit" aspectratio="f"/>
              <v:textbox>
                <w:txbxContent>
                  <w:p>
                    <w:pPr>
                      <w:spacing w:line="240" w:lineRule="auto"/>
                      <w:ind w:firstLine="200" w:firstLineChars="100"/>
                      <w:jc w:val="both"/>
                      <w:rPr>
                        <w:rFonts w:hint="default"/>
                        <w:sz w:val="20"/>
                        <w:szCs w:val="18"/>
                        <w:lang w:val="en-US" w:eastAsia="zh-CN"/>
                      </w:rPr>
                    </w:pPr>
                    <w:r>
                      <w:rPr>
                        <w:rFonts w:hint="eastAsia"/>
                        <w:sz w:val="20"/>
                        <w:szCs w:val="18"/>
                        <w:lang w:val="en-US" w:eastAsia="zh-CN"/>
                      </w:rPr>
                      <w:t>投资部</w:t>
                    </w:r>
                  </w:p>
                </w:txbxContent>
              </v:textbox>
            </v:shape>
            <v:line id="直接连接符 19" o:spid="_x0000_s1046" o:spt="20" style="position:absolute;left:2184400;top:2426970;flip:x;height:989330;width:7620;" filled="f" stroked="t" coordsize="21600,21600">
              <v:path arrowok="t"/>
              <v:fill on="f" focussize="0,0"/>
              <v:stroke joinstyle="round"/>
              <v:imagedata o:title=""/>
              <o:lock v:ext="edit" aspectratio="f"/>
            </v:line>
            <v:line id="直接连接符 21" o:spid="_x0000_s1047" o:spt="20" style="position:absolute;left:2185035;top:3395345;height:635;width:289560;" filled="f" stroked="t" coordsize="21600,21600">
              <v:path arrowok="t"/>
              <v:fill on="f" focussize="0,0"/>
              <v:stroke joinstyle="round"/>
              <v:imagedata o:title=""/>
              <o:lock v:ext="edit" aspectratio="f"/>
            </v:line>
            <v:shape id="文本框 28" o:spid="_x0000_s1048" o:spt="202" type="#_x0000_t202" style="position:absolute;left:2478405;top:3247390;height:304800;width:962025;" fillcolor="#FFFFFF" filled="t" stroked="t" coordsize="21600,21600">
              <v:path/>
              <v:fill on="t" color2="#FFFFFF" focussize="0,0"/>
              <v:stroke joinstyle="miter"/>
              <v:imagedata o:title=""/>
              <o:lock v:ext="edit" aspectratio="f"/>
              <v:textbox>
                <w:txbxContent>
                  <w:p>
                    <w:pPr>
                      <w:spacing w:line="240" w:lineRule="auto"/>
                      <w:ind w:firstLine="0" w:firstLineChars="0"/>
                      <w:jc w:val="both"/>
                      <w:rPr>
                        <w:rFonts w:hint="default" w:eastAsia="宋体"/>
                        <w:lang w:val="en-US" w:eastAsia="zh-CN"/>
                      </w:rPr>
                    </w:pPr>
                    <w:r>
                      <w:rPr>
                        <w:rFonts w:hint="eastAsia" w:eastAsia="宋体"/>
                        <w:lang w:val="en-US" w:eastAsia="zh-CN"/>
                      </w:rPr>
                      <w:t>商业化中心</w:t>
                    </w:r>
                  </w:p>
                </w:txbxContent>
              </v:textbox>
            </v:shape>
            <v:line id="直接连接符 21" o:spid="_x0000_s1049" o:spt="20" style="position:absolute;left:561340;top:4387215;height:0;width:330200;" filled="f" stroked="t" coordsize="21600,21600">
              <v:path arrowok="t"/>
              <v:fill on="f" focussize="0,0"/>
              <v:stroke joinstyle="round"/>
              <v:imagedata o:title=""/>
              <o:lock v:ext="edit" aspectratio="f"/>
            </v:line>
            <v:shape id="文本框 25" o:spid="_x0000_s1050" o:spt="202" type="#_x0000_t202" style="position:absolute;left:904875;top:4212590;height:317500;width:850900;" fillcolor="#FFFFFF" filled="t" stroked="t" coordsize="21600,21600">
              <v:path/>
              <v:fill on="t" color2="#FFFFFF" focussize="0,0"/>
              <v:stroke joinstyle="miter"/>
              <v:imagedata o:title=""/>
              <o:lock v:ext="edit" aspectratio="f"/>
              <v:textbox>
                <w:txbxContent>
                  <w:p>
                    <w:pPr>
                      <w:spacing w:line="240" w:lineRule="auto"/>
                      <w:ind w:left="0" w:leftChars="0" w:firstLine="0" w:firstLineChars="0"/>
                      <w:jc w:val="both"/>
                      <w:rPr>
                        <w:rFonts w:hint="default"/>
                        <w:sz w:val="20"/>
                        <w:szCs w:val="18"/>
                        <w:lang w:val="en-US" w:eastAsia="zh-CN"/>
                      </w:rPr>
                    </w:pPr>
                    <w:r>
                      <w:rPr>
                        <w:rFonts w:hint="eastAsia"/>
                        <w:sz w:val="20"/>
                        <w:szCs w:val="18"/>
                        <w:lang w:val="en-US" w:eastAsia="zh-CN"/>
                      </w:rPr>
                      <w:t>市场运营部</w:t>
                    </w:r>
                  </w:p>
                </w:txbxContent>
              </v:textbox>
            </v:shape>
            <v:line id="直接连接符 19" o:spid="_x0000_s1051" o:spt="20" style="position:absolute;left:3462020;top:2431415;height:431800;width:635;" filled="f" stroked="t" coordsize="21600,21600">
              <v:path arrowok="t"/>
              <v:fill on="f" focussize="0,0"/>
              <v:stroke joinstyle="round"/>
              <v:imagedata o:title=""/>
              <o:lock v:ext="edit" aspectratio="f"/>
            </v:line>
            <v:shape id="_x0000_s1052" o:spid="_x0000_s1052" o:spt="202" type="#_x0000_t202" style="position:absolute;left:3728720;top:2692400;height:463550;width:952500;" fillcolor="#FFFFFF" filled="t" stroked="t" coordsize="21600,21600">
              <v:path/>
              <v:fill on="t" color2="#FFFFFF" focussize="0,0"/>
              <v:stroke joinstyle="miter"/>
              <v:imagedata o:title=""/>
              <o:lock v:ext="edit" aspectratio="f"/>
              <v:textbox>
                <w:txbxContent>
                  <w:p>
                    <w:pPr>
                      <w:spacing w:line="240" w:lineRule="auto"/>
                      <w:ind w:firstLine="0" w:firstLineChars="0"/>
                      <w:jc w:val="both"/>
                      <w:rPr>
                        <w:rFonts w:hint="default" w:eastAsia="宋体"/>
                        <w:sz w:val="22"/>
                        <w:szCs w:val="21"/>
                        <w:lang w:val="en-US" w:eastAsia="zh-CN"/>
                      </w:rPr>
                    </w:pPr>
                    <w:r>
                      <w:rPr>
                        <w:rFonts w:hint="eastAsia" w:eastAsia="宋体"/>
                        <w:sz w:val="22"/>
                        <w:szCs w:val="21"/>
                        <w:lang w:val="en-US" w:eastAsia="zh-CN"/>
                      </w:rPr>
                      <w:t>数据效能中心</w:t>
                    </w:r>
                  </w:p>
                  <w:p>
                    <w:pPr>
                      <w:spacing w:line="240" w:lineRule="auto"/>
                      <w:ind w:firstLine="0" w:firstLineChars="0"/>
                      <w:jc w:val="both"/>
                      <w:rPr>
                        <w:rFonts w:hint="default" w:eastAsia="宋体"/>
                        <w:lang w:val="en-US" w:eastAsia="zh-CN"/>
                      </w:rPr>
                    </w:pPr>
                    <w:r>
                      <w:rPr>
                        <w:rFonts w:hint="eastAsia" w:eastAsia="宋体"/>
                        <w:sz w:val="22"/>
                        <w:szCs w:val="21"/>
                        <w:lang w:val="en-US" w:eastAsia="zh-CN"/>
                      </w:rPr>
                      <w:t>中心</w:t>
                    </w:r>
                  </w:p>
                </w:txbxContent>
              </v:textbox>
            </v:shape>
            <v:line id="直接连接符 21" o:spid="_x0000_s1053" o:spt="20" style="position:absolute;left:3460750;top:2870200;height:0;width:279400;" filled="f" stroked="t" coordsize="21600,21600">
              <v:path arrowok="t"/>
              <v:fill on="f" focussize="0,0"/>
              <v:stroke joinstyle="round"/>
              <v:imagedata o:title=""/>
              <o:lock v:ext="edit" aspectratio="f"/>
            </v:line>
            <v:line id="直接连接符 22" o:spid="_x0000_s1054" o:spt="20" style="position:absolute;left:4829175;top:1718945;height:393700;width:0;" filled="f" stroked="t" coordsize="21600,21600">
              <v:path arrowok="t"/>
              <v:fill on="f" focussize="0,0"/>
              <v:stroke joinstyle="round"/>
              <v:imagedata o:title=""/>
              <o:lock v:ext="edit" aspectratio="f"/>
            </v:line>
            <v:shape id="文本框 26" o:spid="_x0000_s1055" o:spt="202" type="#_x0000_t202" style="position:absolute;left:4491990;top:2119630;height:483870;width:952500;"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lang w:val="en-US" w:eastAsia="zh-CN"/>
                      </w:rPr>
                    </w:pPr>
                    <w:r>
                      <w:rPr>
                        <w:rFonts w:hint="default" w:eastAsia="宋体"/>
                        <w:sz w:val="22"/>
                        <w:szCs w:val="21"/>
                        <w:lang w:val="en-US" w:eastAsia="zh-CN"/>
                      </w:rPr>
                      <w:t>产品运营中</w:t>
                    </w:r>
                    <w:r>
                      <w:rPr>
                        <w:rFonts w:hint="default" w:eastAsia="宋体"/>
                        <w:lang w:val="en-US" w:eastAsia="zh-CN"/>
                      </w:rPr>
                      <w:t>心</w:t>
                    </w:r>
                  </w:p>
                </w:txbxContent>
              </v:textbox>
            </v:shape>
            <w10:wrap type="none"/>
            <w10:anchorlock/>
          </v:group>
        </w:pict>
      </w:r>
    </w:p>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pStyle w:val="2"/>
      </w:pPr>
      <w:bookmarkStart w:id="164" w:name="_Toc398164444"/>
      <w:bookmarkStart w:id="165" w:name="_Toc448250686"/>
      <w:r>
        <w:rPr>
          <w:rFonts w:hint="eastAsia"/>
        </w:rPr>
        <w:t>附录3-职能分配表</w:t>
      </w:r>
      <w:bookmarkEnd w:id="164"/>
      <w:bookmarkEnd w:id="165"/>
    </w:p>
    <w:tbl>
      <w:tblPr>
        <w:tblStyle w:val="35"/>
        <w:tblW w:w="4232" w:type="pct"/>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16"/>
        <w:gridCol w:w="25"/>
        <w:gridCol w:w="1005"/>
        <w:gridCol w:w="1235"/>
        <w:gridCol w:w="1282"/>
        <w:gridCol w:w="1235"/>
        <w:gridCol w:w="123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78" w:hRule="atLeast"/>
          <w:jc w:val="center"/>
        </w:trPr>
        <w:tc>
          <w:tcPr>
            <w:tcW w:w="1432" w:type="pct"/>
            <w:tcBorders>
              <w:top w:val="single" w:color="auto" w:sz="4" w:space="0"/>
              <w:left w:val="single" w:color="auto" w:sz="4" w:space="0"/>
              <w:right w:val="single" w:color="auto" w:sz="4" w:space="0"/>
            </w:tcBorders>
            <w:noWrap w:val="0"/>
            <w:vAlign w:val="center"/>
          </w:tcPr>
          <w:p>
            <w:pPr>
              <w:adjustRightInd w:val="0"/>
              <w:spacing w:line="300" w:lineRule="exact"/>
              <w:ind w:firstLine="0" w:firstLineChars="0"/>
              <w:jc w:val="center"/>
              <w:rPr>
                <w:rFonts w:ascii="宋体" w:hAnsi="宋体"/>
                <w:b/>
                <w:sz w:val="22"/>
              </w:rPr>
            </w:pPr>
            <w:r>
              <w:rPr>
                <w:rFonts w:hint="eastAsia" w:ascii="宋体" w:hAnsi="宋体"/>
                <w:b/>
                <w:sz w:val="22"/>
              </w:rPr>
              <w:t>部门</w:t>
            </w:r>
          </w:p>
        </w:tc>
        <w:tc>
          <w:tcPr>
            <w:tcW w:w="610" w:type="pct"/>
            <w:gridSpan w:val="2"/>
            <w:tcBorders>
              <w:top w:val="single" w:color="auto" w:sz="4" w:space="0"/>
              <w:left w:val="single" w:color="auto" w:sz="4" w:space="0"/>
              <w:right w:val="single" w:color="auto" w:sz="4" w:space="0"/>
            </w:tcBorders>
            <w:noWrap w:val="0"/>
            <w:vAlign w:val="center"/>
          </w:tcPr>
          <w:p>
            <w:pPr>
              <w:spacing w:line="300" w:lineRule="exact"/>
              <w:ind w:firstLine="0" w:firstLineChars="0"/>
              <w:jc w:val="center"/>
              <w:rPr>
                <w:rFonts w:hint="eastAsia" w:ascii="宋体" w:hAnsi="宋体" w:eastAsia="宋体"/>
                <w:b/>
                <w:sz w:val="22"/>
                <w:szCs w:val="21"/>
                <w:lang w:val="en-US" w:eastAsia="zh-CN"/>
              </w:rPr>
            </w:pPr>
            <w:r>
              <w:rPr>
                <w:rFonts w:hint="eastAsia" w:ascii="宋体" w:hAnsi="宋体"/>
                <w:b/>
                <w:sz w:val="22"/>
                <w:szCs w:val="21"/>
                <w:lang w:val="en-US" w:eastAsia="zh-CN"/>
              </w:rPr>
              <w:t>管理层</w:t>
            </w:r>
          </w:p>
        </w:tc>
        <w:tc>
          <w:tcPr>
            <w:tcW w:w="732" w:type="pct"/>
            <w:tcBorders>
              <w:top w:val="single" w:color="auto" w:sz="4" w:space="0"/>
              <w:left w:val="single" w:color="auto" w:sz="4" w:space="0"/>
              <w:right w:val="single" w:color="auto" w:sz="4" w:space="0"/>
            </w:tcBorders>
            <w:noWrap w:val="0"/>
            <w:vAlign w:val="center"/>
          </w:tcPr>
          <w:p>
            <w:pPr>
              <w:autoSpaceDE w:val="0"/>
              <w:autoSpaceDN w:val="0"/>
              <w:adjustRightInd w:val="0"/>
              <w:spacing w:line="300" w:lineRule="exact"/>
              <w:ind w:firstLine="0" w:firstLineChars="0"/>
              <w:jc w:val="center"/>
              <w:rPr>
                <w:rFonts w:hint="eastAsia" w:ascii="宋体" w:hAnsi="宋体" w:eastAsia="宋体" w:cs="宋体"/>
                <w:b/>
                <w:color w:val="000000"/>
                <w:kern w:val="0"/>
                <w:sz w:val="22"/>
                <w:szCs w:val="21"/>
                <w:lang w:val="en-US" w:eastAsia="zh-CN"/>
              </w:rPr>
            </w:pPr>
            <w:r>
              <w:rPr>
                <w:rFonts w:hint="eastAsia" w:ascii="宋体" w:hAnsi="宋体" w:cs="宋体"/>
                <w:b/>
                <w:color w:val="000000"/>
                <w:kern w:val="0"/>
                <w:sz w:val="22"/>
                <w:szCs w:val="21"/>
                <w:lang w:val="zh-CN"/>
              </w:rPr>
              <w:t>人力行政中心</w:t>
            </w:r>
          </w:p>
        </w:tc>
        <w:tc>
          <w:tcPr>
            <w:tcW w:w="760" w:type="pct"/>
            <w:tcBorders>
              <w:top w:val="single" w:color="auto" w:sz="4" w:space="0"/>
              <w:left w:val="single" w:color="auto" w:sz="4" w:space="0"/>
              <w:right w:val="single" w:color="auto" w:sz="4" w:space="0"/>
            </w:tcBorders>
            <w:noWrap w:val="0"/>
            <w:vAlign w:val="center"/>
          </w:tcPr>
          <w:p>
            <w:pPr>
              <w:spacing w:line="300" w:lineRule="exact"/>
              <w:ind w:firstLine="0" w:firstLineChars="0"/>
              <w:jc w:val="center"/>
              <w:rPr>
                <w:rFonts w:hint="eastAsia" w:ascii="宋体" w:hAnsi="宋体"/>
                <w:b/>
                <w:kern w:val="2"/>
                <w:sz w:val="22"/>
                <w:szCs w:val="21"/>
                <w:lang w:val="en-US" w:eastAsia="zh-CN" w:bidi="ar-SA"/>
              </w:rPr>
            </w:pPr>
            <w:r>
              <w:rPr>
                <w:rFonts w:hint="eastAsia" w:ascii="宋体" w:hAnsi="宋体"/>
                <w:b/>
                <w:sz w:val="22"/>
                <w:szCs w:val="21"/>
                <w:lang w:val="en-US" w:eastAsia="zh-CN"/>
              </w:rPr>
              <w:t>产品运营中心</w:t>
            </w:r>
          </w:p>
        </w:tc>
        <w:tc>
          <w:tcPr>
            <w:tcW w:w="732" w:type="pct"/>
            <w:tcBorders>
              <w:top w:val="single" w:color="auto" w:sz="4" w:space="0"/>
              <w:left w:val="single" w:color="auto" w:sz="4" w:space="0"/>
              <w:right w:val="single" w:color="auto" w:sz="4" w:space="0"/>
            </w:tcBorders>
            <w:noWrap w:val="0"/>
            <w:vAlign w:val="center"/>
          </w:tcPr>
          <w:p>
            <w:pPr>
              <w:spacing w:line="300" w:lineRule="exact"/>
              <w:ind w:firstLine="0" w:firstLineChars="0"/>
              <w:jc w:val="center"/>
              <w:rPr>
                <w:rFonts w:ascii="宋体" w:hAnsi="宋体"/>
                <w:b/>
                <w:sz w:val="22"/>
                <w:szCs w:val="21"/>
              </w:rPr>
            </w:pPr>
            <w:r>
              <w:rPr>
                <w:rFonts w:hint="eastAsia" w:ascii="宋体" w:hAnsi="宋体"/>
                <w:b/>
                <w:sz w:val="22"/>
                <w:szCs w:val="21"/>
                <w:lang w:val="en-US" w:eastAsia="zh-CN"/>
              </w:rPr>
              <w:t>研发中心</w:t>
            </w:r>
          </w:p>
        </w:tc>
        <w:tc>
          <w:tcPr>
            <w:tcW w:w="732" w:type="pct"/>
            <w:tcBorders>
              <w:top w:val="single" w:color="auto" w:sz="4" w:space="0"/>
              <w:left w:val="single" w:color="auto" w:sz="4" w:space="0"/>
              <w:right w:val="single" w:color="auto" w:sz="4" w:space="0"/>
            </w:tcBorders>
            <w:noWrap w:val="0"/>
            <w:vAlign w:val="center"/>
          </w:tcPr>
          <w:p>
            <w:pPr>
              <w:spacing w:line="300" w:lineRule="exact"/>
              <w:ind w:firstLine="0" w:firstLineChars="0"/>
              <w:jc w:val="center"/>
              <w:rPr>
                <w:rFonts w:hint="eastAsia" w:ascii="宋体" w:hAnsi="宋体" w:eastAsia="宋体"/>
                <w:b/>
                <w:kern w:val="2"/>
                <w:sz w:val="22"/>
                <w:szCs w:val="21"/>
                <w:lang w:val="en-US" w:eastAsia="zh-CN" w:bidi="ar-SA"/>
              </w:rPr>
            </w:pPr>
            <w:r>
              <w:rPr>
                <w:rFonts w:hint="eastAsia" w:ascii="宋体" w:hAnsi="宋体"/>
                <w:b/>
                <w:sz w:val="22"/>
                <w:szCs w:val="21"/>
                <w:lang w:val="en-US" w:eastAsia="zh-CN"/>
              </w:rPr>
              <w:t>销售中心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ind w:firstLine="0" w:firstLineChars="0"/>
              <w:rPr>
                <w:rFonts w:ascii="宋体" w:hAnsi="宋体"/>
                <w:kern w:val="0"/>
                <w:sz w:val="22"/>
              </w:rPr>
            </w:pPr>
            <w:r>
              <w:rPr>
                <w:rFonts w:ascii="宋体" w:hAnsi="宋体" w:cs="Arial"/>
                <w:b/>
                <w:bCs/>
                <w:kern w:val="0"/>
                <w:sz w:val="22"/>
              </w:rPr>
              <w:t>4</w:t>
            </w:r>
            <w:r>
              <w:rPr>
                <w:rFonts w:hint="eastAsia" w:ascii="宋体" w:hAnsi="宋体" w:cs="Arial"/>
                <w:b/>
                <w:bCs/>
                <w:kern w:val="0"/>
                <w:sz w:val="22"/>
              </w:rPr>
              <w:t>.1</w:t>
            </w:r>
            <w:r>
              <w:rPr>
                <w:rFonts w:hint="eastAsia" w:ascii="宋体" w:hAnsi="宋体"/>
                <w:kern w:val="0"/>
                <w:sz w:val="22"/>
              </w:rPr>
              <w:t>组织及背景</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firstLine="0" w:firstLineChars="0"/>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4</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理解相关方的需求</w:t>
            </w:r>
            <w:r>
              <w:rPr>
                <w:rFonts w:hint="eastAsia" w:ascii="宋体" w:hAnsi="宋体" w:cs="宋体"/>
                <w:spacing w:val="1"/>
                <w:kern w:val="0"/>
                <w:sz w:val="22"/>
              </w:rPr>
              <w:t>和</w:t>
            </w:r>
            <w:r>
              <w:rPr>
                <w:rFonts w:hint="eastAsia" w:ascii="宋体" w:hAnsi="宋体" w:cs="宋体"/>
                <w:spacing w:val="2"/>
                <w:kern w:val="0"/>
                <w:sz w:val="22"/>
              </w:rPr>
              <w:t>期望</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firstLine="0" w:firstLineChars="0"/>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kern w:val="0"/>
                <w:sz w:val="22"/>
              </w:rPr>
              <w:t>4</w:t>
            </w:r>
            <w:r>
              <w:rPr>
                <w:rFonts w:ascii="宋体" w:hAnsi="宋体" w:cs="Arial"/>
                <w:b/>
                <w:bCs/>
                <w:spacing w:val="1"/>
                <w:kern w:val="0"/>
                <w:sz w:val="22"/>
              </w:rPr>
              <w:t>.</w:t>
            </w:r>
            <w:r>
              <w:rPr>
                <w:rFonts w:ascii="宋体" w:hAnsi="宋体" w:cs="Arial"/>
                <w:b/>
                <w:bCs/>
                <w:kern w:val="0"/>
                <w:sz w:val="22"/>
              </w:rPr>
              <w:t>3</w:t>
            </w:r>
            <w:r>
              <w:rPr>
                <w:rFonts w:ascii="宋体" w:hAnsi="宋体" w:cs="Arial"/>
                <w:b/>
                <w:bCs/>
                <w:spacing w:val="-8"/>
                <w:kern w:val="0"/>
                <w:sz w:val="22"/>
              </w:rPr>
              <w:t xml:space="preserve"> </w:t>
            </w:r>
            <w:r>
              <w:rPr>
                <w:rFonts w:hint="eastAsia" w:ascii="宋体" w:hAnsi="宋体" w:cs="宋体"/>
                <w:kern w:val="0"/>
                <w:sz w:val="22"/>
              </w:rPr>
              <w:t>确定</w:t>
            </w:r>
            <w:r>
              <w:rPr>
                <w:rFonts w:ascii="宋体" w:hAnsi="宋体" w:cs="宋体"/>
                <w:spacing w:val="2"/>
                <w:kern w:val="0"/>
                <w:sz w:val="22"/>
              </w:rPr>
              <w:t xml:space="preserve"> </w:t>
            </w:r>
            <w:r>
              <w:rPr>
                <w:rFonts w:ascii="宋体" w:hAnsi="宋体" w:cs="Arial"/>
                <w:b/>
                <w:bCs/>
                <w:spacing w:val="1"/>
                <w:kern w:val="0"/>
                <w:sz w:val="22"/>
              </w:rPr>
              <w:t>I</w:t>
            </w:r>
            <w:r>
              <w:rPr>
                <w:rFonts w:ascii="宋体" w:hAnsi="宋体" w:cs="Arial"/>
                <w:b/>
                <w:bCs/>
                <w:spacing w:val="-3"/>
                <w:kern w:val="0"/>
                <w:sz w:val="22"/>
              </w:rPr>
              <w:t>S</w:t>
            </w:r>
            <w:r>
              <w:rPr>
                <w:rFonts w:ascii="宋体" w:hAnsi="宋体" w:cs="Arial"/>
                <w:b/>
                <w:bCs/>
                <w:spacing w:val="1"/>
                <w:kern w:val="0"/>
                <w:sz w:val="22"/>
              </w:rPr>
              <w:t>M</w:t>
            </w:r>
            <w:r>
              <w:rPr>
                <w:rFonts w:ascii="宋体" w:hAnsi="宋体" w:cs="Arial"/>
                <w:b/>
                <w:bCs/>
                <w:kern w:val="0"/>
                <w:sz w:val="22"/>
              </w:rPr>
              <w:t>S</w:t>
            </w:r>
            <w:r>
              <w:rPr>
                <w:rFonts w:ascii="宋体" w:hAnsi="宋体" w:cs="Arial"/>
                <w:b/>
                <w:bCs/>
                <w:spacing w:val="-10"/>
                <w:kern w:val="0"/>
                <w:sz w:val="22"/>
              </w:rPr>
              <w:t xml:space="preserve"> </w:t>
            </w:r>
            <w:r>
              <w:rPr>
                <w:rFonts w:hint="eastAsia" w:ascii="宋体" w:hAnsi="宋体" w:cs="宋体"/>
                <w:kern w:val="0"/>
                <w:sz w:val="22"/>
              </w:rPr>
              <w:t>的范围</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Arial"/>
                <w:kern w:val="0"/>
                <w:sz w:val="22"/>
              </w:rPr>
            </w:pPr>
            <w:r>
              <w:rPr>
                <w:rFonts w:ascii="宋体" w:hAnsi="宋体" w:cs="Arial"/>
                <w:b/>
                <w:bCs/>
                <w:kern w:val="0"/>
                <w:sz w:val="22"/>
              </w:rPr>
              <w:t>4</w:t>
            </w:r>
            <w:r>
              <w:rPr>
                <w:rFonts w:ascii="宋体" w:hAnsi="宋体" w:cs="Arial"/>
                <w:b/>
                <w:bCs/>
                <w:spacing w:val="1"/>
                <w:kern w:val="0"/>
                <w:sz w:val="22"/>
              </w:rPr>
              <w:t>.</w:t>
            </w:r>
            <w:r>
              <w:rPr>
                <w:rFonts w:ascii="宋体" w:hAnsi="宋体" w:cs="Arial"/>
                <w:b/>
                <w:bCs/>
                <w:kern w:val="0"/>
                <w:sz w:val="22"/>
              </w:rPr>
              <w:t>4</w:t>
            </w:r>
            <w:r>
              <w:rPr>
                <w:rFonts w:ascii="宋体" w:hAnsi="宋体" w:cs="Arial"/>
                <w:b/>
                <w:bCs/>
                <w:spacing w:val="-1"/>
                <w:kern w:val="0"/>
                <w:sz w:val="22"/>
              </w:rPr>
              <w:t xml:space="preserve"> </w:t>
            </w:r>
            <w:r>
              <w:rPr>
                <w:rFonts w:ascii="宋体" w:hAnsi="宋体" w:cs="Arial"/>
                <w:b/>
                <w:bCs/>
                <w:spacing w:val="1"/>
                <w:kern w:val="0"/>
                <w:sz w:val="22"/>
              </w:rPr>
              <w:t>I</w:t>
            </w:r>
            <w:r>
              <w:rPr>
                <w:rFonts w:ascii="宋体" w:hAnsi="宋体" w:cs="Arial"/>
                <w:b/>
                <w:bCs/>
                <w:spacing w:val="-3"/>
                <w:kern w:val="0"/>
                <w:sz w:val="22"/>
              </w:rPr>
              <w:t>S</w:t>
            </w:r>
            <w:r>
              <w:rPr>
                <w:rFonts w:ascii="宋体" w:hAnsi="宋体" w:cs="Arial"/>
                <w:b/>
                <w:bCs/>
                <w:spacing w:val="1"/>
                <w:kern w:val="0"/>
                <w:sz w:val="22"/>
              </w:rPr>
              <w:t>M</w:t>
            </w:r>
            <w:r>
              <w:rPr>
                <w:rFonts w:ascii="宋体" w:hAnsi="宋体" w:cs="Arial"/>
                <w:b/>
                <w:bCs/>
                <w:kern w:val="0"/>
                <w:sz w:val="22"/>
              </w:rPr>
              <w:t>S</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5</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领导力和承诺</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5</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方针</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5</w:t>
            </w:r>
            <w:r>
              <w:rPr>
                <w:rFonts w:ascii="宋体" w:hAnsi="宋体" w:cs="Arial"/>
                <w:b/>
                <w:bCs/>
                <w:spacing w:val="1"/>
                <w:kern w:val="0"/>
                <w:sz w:val="22"/>
              </w:rPr>
              <w:t>.</w:t>
            </w:r>
            <w:r>
              <w:rPr>
                <w:rFonts w:ascii="宋体" w:hAnsi="宋体" w:cs="Arial"/>
                <w:b/>
                <w:bCs/>
                <w:kern w:val="0"/>
                <w:sz w:val="22"/>
              </w:rPr>
              <w:t>3</w:t>
            </w:r>
            <w:r>
              <w:rPr>
                <w:rFonts w:ascii="宋体" w:hAnsi="宋体" w:cs="Arial"/>
                <w:b/>
                <w:bCs/>
                <w:spacing w:val="-8"/>
                <w:kern w:val="0"/>
                <w:sz w:val="22"/>
              </w:rPr>
              <w:t xml:space="preserve"> </w:t>
            </w:r>
            <w:r>
              <w:rPr>
                <w:rFonts w:hint="eastAsia" w:ascii="宋体" w:hAnsi="宋体" w:cs="宋体"/>
                <w:kern w:val="0"/>
                <w:sz w:val="22"/>
              </w:rPr>
              <w:t>角色，责任和承诺</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5"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6</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处理风险和机遇的行动</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6</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可实现的信息安全目</w:t>
            </w:r>
            <w:r>
              <w:rPr>
                <w:rFonts w:hint="eastAsia" w:ascii="宋体" w:hAnsi="宋体" w:cs="宋体"/>
                <w:spacing w:val="2"/>
                <w:kern w:val="0"/>
                <w:sz w:val="22"/>
              </w:rPr>
              <w:t>标</w:t>
            </w:r>
            <w:r>
              <w:rPr>
                <w:rFonts w:hint="eastAsia" w:ascii="宋体" w:hAnsi="宋体" w:cs="宋体"/>
                <w:kern w:val="0"/>
                <w:sz w:val="22"/>
              </w:rPr>
              <w:t>和计划</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7</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资源</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7</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能力</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position w:val="-2"/>
                <w:sz w:val="22"/>
              </w:rPr>
              <w:t>7</w:t>
            </w:r>
            <w:r>
              <w:rPr>
                <w:rFonts w:ascii="宋体" w:hAnsi="宋体" w:cs="Arial"/>
                <w:b/>
                <w:bCs/>
                <w:spacing w:val="1"/>
                <w:kern w:val="0"/>
                <w:position w:val="-2"/>
                <w:sz w:val="22"/>
              </w:rPr>
              <w:t>.</w:t>
            </w:r>
            <w:r>
              <w:rPr>
                <w:rFonts w:ascii="宋体" w:hAnsi="宋体" w:cs="Arial"/>
                <w:b/>
                <w:bCs/>
                <w:kern w:val="0"/>
                <w:position w:val="-2"/>
                <w:sz w:val="22"/>
              </w:rPr>
              <w:t>3</w:t>
            </w:r>
            <w:r>
              <w:rPr>
                <w:rFonts w:ascii="宋体" w:hAnsi="宋体" w:cs="Arial"/>
                <w:b/>
                <w:bCs/>
                <w:spacing w:val="-8"/>
                <w:kern w:val="0"/>
                <w:position w:val="-2"/>
                <w:sz w:val="22"/>
              </w:rPr>
              <w:t xml:space="preserve"> </w:t>
            </w:r>
            <w:r>
              <w:rPr>
                <w:rFonts w:hint="eastAsia" w:ascii="宋体" w:hAnsi="宋体" w:cs="宋体"/>
                <w:kern w:val="0"/>
                <w:position w:val="-2"/>
                <w:sz w:val="22"/>
              </w:rPr>
              <w:t>意识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7</w:t>
            </w:r>
            <w:r>
              <w:rPr>
                <w:rFonts w:ascii="宋体" w:hAnsi="宋体" w:cs="Arial"/>
                <w:b/>
                <w:bCs/>
                <w:spacing w:val="1"/>
                <w:kern w:val="0"/>
                <w:sz w:val="22"/>
              </w:rPr>
              <w:t>.</w:t>
            </w:r>
            <w:r>
              <w:rPr>
                <w:rFonts w:ascii="宋体" w:hAnsi="宋体" w:cs="Arial"/>
                <w:b/>
                <w:bCs/>
                <w:kern w:val="0"/>
                <w:sz w:val="22"/>
              </w:rPr>
              <w:t>4</w:t>
            </w:r>
            <w:r>
              <w:rPr>
                <w:rFonts w:ascii="宋体" w:hAnsi="宋体" w:cs="Arial"/>
                <w:b/>
                <w:bCs/>
                <w:spacing w:val="-8"/>
                <w:kern w:val="0"/>
                <w:sz w:val="22"/>
              </w:rPr>
              <w:t xml:space="preserve"> </w:t>
            </w:r>
            <w:r>
              <w:rPr>
                <w:rFonts w:hint="eastAsia" w:ascii="宋体" w:hAnsi="宋体" w:cs="宋体"/>
                <w:kern w:val="0"/>
                <w:sz w:val="22"/>
              </w:rPr>
              <w:t>沟通</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7</w:t>
            </w:r>
            <w:r>
              <w:rPr>
                <w:rFonts w:ascii="宋体" w:hAnsi="宋体" w:cs="Arial"/>
                <w:b/>
                <w:bCs/>
                <w:spacing w:val="1"/>
                <w:kern w:val="0"/>
                <w:sz w:val="22"/>
              </w:rPr>
              <w:t>.</w:t>
            </w:r>
            <w:r>
              <w:rPr>
                <w:rFonts w:ascii="宋体" w:hAnsi="宋体" w:cs="Arial"/>
                <w:b/>
                <w:bCs/>
                <w:kern w:val="0"/>
                <w:sz w:val="22"/>
              </w:rPr>
              <w:t>5</w:t>
            </w:r>
            <w:r>
              <w:rPr>
                <w:rFonts w:ascii="宋体" w:hAnsi="宋体" w:cs="Arial"/>
                <w:b/>
                <w:bCs/>
                <w:spacing w:val="-8"/>
                <w:kern w:val="0"/>
                <w:sz w:val="22"/>
              </w:rPr>
              <w:t xml:space="preserve"> </w:t>
            </w:r>
            <w:r>
              <w:rPr>
                <w:rFonts w:hint="eastAsia" w:ascii="宋体" w:hAnsi="宋体" w:cs="宋体"/>
                <w:kern w:val="0"/>
                <w:sz w:val="22"/>
              </w:rPr>
              <w:t>文档化信息</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8</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运行计划及控制</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8</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信息安全风险评估</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position w:val="-2"/>
                <w:sz w:val="22"/>
              </w:rPr>
              <w:t>8</w:t>
            </w:r>
            <w:r>
              <w:rPr>
                <w:rFonts w:ascii="宋体" w:hAnsi="宋体" w:cs="Arial"/>
                <w:b/>
                <w:bCs/>
                <w:spacing w:val="1"/>
                <w:kern w:val="0"/>
                <w:position w:val="-2"/>
                <w:sz w:val="22"/>
              </w:rPr>
              <w:t>.</w:t>
            </w:r>
            <w:r>
              <w:rPr>
                <w:rFonts w:ascii="宋体" w:hAnsi="宋体" w:cs="Arial"/>
                <w:b/>
                <w:bCs/>
                <w:kern w:val="0"/>
                <w:position w:val="-2"/>
                <w:sz w:val="22"/>
              </w:rPr>
              <w:t>3</w:t>
            </w:r>
            <w:r>
              <w:rPr>
                <w:rFonts w:ascii="宋体" w:hAnsi="宋体" w:cs="Arial"/>
                <w:b/>
                <w:bCs/>
                <w:spacing w:val="-8"/>
                <w:kern w:val="0"/>
                <w:position w:val="-2"/>
                <w:sz w:val="22"/>
              </w:rPr>
              <w:t xml:space="preserve"> </w:t>
            </w:r>
            <w:r>
              <w:rPr>
                <w:rFonts w:hint="eastAsia" w:ascii="宋体" w:hAnsi="宋体" w:cs="宋体"/>
                <w:kern w:val="0"/>
                <w:position w:val="-2"/>
                <w:sz w:val="22"/>
              </w:rPr>
              <w:t>信息安全风险处置</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firstLine="0" w:firstLineChars="0"/>
              <w:rPr>
                <w:rFonts w:ascii="宋体" w:hAnsi="宋体"/>
                <w:sz w:val="22"/>
              </w:rPr>
            </w:pPr>
            <w:r>
              <w:rPr>
                <w:rFonts w:ascii="宋体" w:hAnsi="宋体" w:cs="Arial"/>
                <w:b/>
                <w:bCs/>
                <w:kern w:val="0"/>
                <w:sz w:val="22"/>
              </w:rPr>
              <w:t>9</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监控，度量，分析和</w:t>
            </w:r>
            <w:r>
              <w:rPr>
                <w:rFonts w:hint="eastAsia" w:ascii="宋体" w:hAnsi="宋体" w:cs="宋体"/>
                <w:spacing w:val="2"/>
                <w:kern w:val="0"/>
                <w:sz w:val="22"/>
              </w:rPr>
              <w:t>评</w:t>
            </w:r>
            <w:r>
              <w:rPr>
                <w:rFonts w:hint="eastAsia" w:ascii="宋体" w:hAnsi="宋体" w:cs="宋体"/>
                <w:kern w:val="0"/>
                <w:sz w:val="22"/>
              </w:rPr>
              <w:t>价</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9</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内部审核</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9</w:t>
            </w:r>
            <w:r>
              <w:rPr>
                <w:rFonts w:ascii="宋体" w:hAnsi="宋体" w:cs="Arial"/>
                <w:b/>
                <w:bCs/>
                <w:spacing w:val="1"/>
                <w:kern w:val="0"/>
                <w:sz w:val="22"/>
              </w:rPr>
              <w:t>.</w:t>
            </w:r>
            <w:r>
              <w:rPr>
                <w:rFonts w:ascii="宋体" w:hAnsi="宋体" w:cs="Arial"/>
                <w:b/>
                <w:bCs/>
                <w:kern w:val="0"/>
                <w:sz w:val="22"/>
              </w:rPr>
              <w:t>3</w:t>
            </w:r>
            <w:r>
              <w:rPr>
                <w:rFonts w:ascii="宋体" w:hAnsi="宋体" w:cs="Arial"/>
                <w:b/>
                <w:bCs/>
                <w:spacing w:val="-8"/>
                <w:kern w:val="0"/>
                <w:sz w:val="22"/>
              </w:rPr>
              <w:t xml:space="preserve"> </w:t>
            </w:r>
            <w:r>
              <w:rPr>
                <w:rFonts w:hint="eastAsia" w:ascii="宋体" w:hAnsi="宋体" w:cs="宋体"/>
                <w:kern w:val="0"/>
                <w:sz w:val="22"/>
              </w:rPr>
              <w:t>管理评审</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10</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10"/>
                <w:kern w:val="0"/>
                <w:sz w:val="22"/>
              </w:rPr>
              <w:t xml:space="preserve"> </w:t>
            </w:r>
            <w:r>
              <w:rPr>
                <w:rFonts w:hint="eastAsia" w:ascii="宋体" w:hAnsi="宋体" w:cs="宋体"/>
                <w:spacing w:val="2"/>
                <w:kern w:val="0"/>
                <w:sz w:val="22"/>
              </w:rPr>
              <w:t>不</w:t>
            </w:r>
            <w:r>
              <w:rPr>
                <w:rFonts w:hint="eastAsia" w:ascii="宋体" w:hAnsi="宋体" w:cs="宋体"/>
                <w:kern w:val="0"/>
                <w:sz w:val="22"/>
              </w:rPr>
              <w:t>符合及纠正措施</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10</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10"/>
                <w:kern w:val="0"/>
                <w:sz w:val="22"/>
              </w:rPr>
              <w:t xml:space="preserve"> </w:t>
            </w:r>
            <w:r>
              <w:rPr>
                <w:rFonts w:hint="eastAsia" w:ascii="宋体" w:hAnsi="宋体" w:cs="宋体"/>
                <w:spacing w:val="2"/>
                <w:kern w:val="0"/>
                <w:sz w:val="22"/>
              </w:rPr>
              <w:t>持</w:t>
            </w:r>
            <w:r>
              <w:rPr>
                <w:rFonts w:hint="eastAsia" w:ascii="宋体" w:hAnsi="宋体" w:cs="宋体"/>
                <w:kern w:val="0"/>
                <w:sz w:val="22"/>
              </w:rPr>
              <w:t>续改进</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w:t>
            </w:r>
            <w:r>
              <w:rPr>
                <w:rFonts w:ascii="宋体" w:hAnsi="宋体" w:cs="Arial"/>
                <w:b/>
                <w:bCs/>
                <w:kern w:val="0"/>
                <w:sz w:val="22"/>
              </w:rPr>
              <w:t>5</w:t>
            </w:r>
            <w:r>
              <w:rPr>
                <w:rFonts w:ascii="宋体" w:hAnsi="宋体" w:cs="Arial"/>
                <w:b/>
                <w:bCs/>
                <w:spacing w:val="4"/>
                <w:kern w:val="0"/>
                <w:sz w:val="22"/>
              </w:rPr>
              <w:t xml:space="preserve"> </w:t>
            </w:r>
            <w:r>
              <w:rPr>
                <w:rFonts w:hint="eastAsia" w:ascii="宋体" w:hAnsi="宋体" w:cs="宋体"/>
                <w:spacing w:val="2"/>
                <w:kern w:val="0"/>
                <w:sz w:val="22"/>
              </w:rPr>
              <w:t>安全方针</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.6</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内部组织</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hint="eastAsia" w:ascii="宋体" w:hAnsi="宋体" w:eastAsia="宋体"/>
                <w:sz w:val="22"/>
                <w:lang w:val="en-US" w:eastAsia="zh-CN"/>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default" w:ascii="宋体" w:hAnsi="宋体"/>
                <w:sz w:val="22"/>
                <w:lang w:val="en-US"/>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default"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default" w:ascii="宋体" w:hAnsi="宋体"/>
                <w:sz w:val="22"/>
                <w:lang w:val="en-US"/>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default"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.6</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移动设备和远程</w:t>
            </w:r>
            <w:r>
              <w:rPr>
                <w:rFonts w:hint="eastAsia" w:ascii="宋体" w:hAnsi="宋体" w:cs="宋体"/>
                <w:kern w:val="0"/>
                <w:sz w:val="22"/>
              </w:rPr>
              <w:t>办公</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.7</w:t>
            </w:r>
            <w:r>
              <w:rPr>
                <w:rFonts w:ascii="宋体" w:hAnsi="宋体" w:cs="Arial"/>
                <w:b/>
                <w:bCs/>
                <w:kern w:val="0"/>
                <w:sz w:val="22"/>
              </w:rPr>
              <w:t xml:space="preserve">.1 </w:t>
            </w:r>
            <w:r>
              <w:rPr>
                <w:rFonts w:hint="eastAsia" w:ascii="宋体" w:hAnsi="宋体" w:cs="宋体"/>
                <w:spacing w:val="2"/>
                <w:kern w:val="0"/>
                <w:sz w:val="22"/>
              </w:rPr>
              <w:t>任用之前</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.7</w:t>
            </w:r>
            <w:r>
              <w:rPr>
                <w:rFonts w:ascii="宋体" w:hAnsi="宋体" w:cs="Arial"/>
                <w:b/>
                <w:bCs/>
                <w:kern w:val="0"/>
                <w:sz w:val="22"/>
              </w:rPr>
              <w:t xml:space="preserve">.2 </w:t>
            </w:r>
            <w:r>
              <w:rPr>
                <w:rFonts w:hint="eastAsia" w:ascii="宋体" w:hAnsi="宋体" w:cs="宋体"/>
                <w:spacing w:val="2"/>
                <w:kern w:val="0"/>
                <w:sz w:val="22"/>
              </w:rPr>
              <w:t>任用中</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.7</w:t>
            </w:r>
            <w:r>
              <w:rPr>
                <w:rFonts w:ascii="宋体" w:hAnsi="宋体" w:cs="Arial"/>
                <w:b/>
                <w:bCs/>
                <w:kern w:val="0"/>
                <w:sz w:val="22"/>
              </w:rPr>
              <w:t xml:space="preserve">.3 </w:t>
            </w:r>
            <w:r>
              <w:rPr>
                <w:rFonts w:hint="eastAsia" w:ascii="宋体" w:hAnsi="宋体" w:cs="宋体"/>
                <w:spacing w:val="2"/>
                <w:kern w:val="0"/>
                <w:sz w:val="22"/>
              </w:rPr>
              <w:t>任用的终止或变化</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.8</w:t>
            </w:r>
            <w:r>
              <w:rPr>
                <w:rFonts w:ascii="宋体" w:hAnsi="宋体" w:cs="Arial"/>
                <w:b/>
                <w:bCs/>
                <w:kern w:val="0"/>
                <w:sz w:val="22"/>
              </w:rPr>
              <w:t xml:space="preserve">.1 </w:t>
            </w:r>
            <w:r>
              <w:rPr>
                <w:rFonts w:hint="eastAsia" w:ascii="宋体" w:hAnsi="宋体" w:cs="宋体"/>
                <w:spacing w:val="2"/>
                <w:kern w:val="0"/>
                <w:sz w:val="22"/>
              </w:rPr>
              <w:t>对资产负责</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.8</w:t>
            </w:r>
            <w:r>
              <w:rPr>
                <w:rFonts w:ascii="宋体" w:hAnsi="宋体" w:cs="Arial"/>
                <w:b/>
                <w:bCs/>
                <w:kern w:val="0"/>
                <w:sz w:val="22"/>
              </w:rPr>
              <w:t xml:space="preserve">.2 </w:t>
            </w:r>
            <w:r>
              <w:rPr>
                <w:rFonts w:hint="eastAsia" w:ascii="宋体" w:hAnsi="宋体" w:cs="宋体"/>
                <w:spacing w:val="2"/>
                <w:kern w:val="0"/>
                <w:sz w:val="22"/>
              </w:rPr>
              <w:t>信息分类</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.8</w:t>
            </w:r>
            <w:r>
              <w:rPr>
                <w:rFonts w:ascii="宋体" w:hAnsi="宋体" w:cs="Arial"/>
                <w:b/>
                <w:bCs/>
                <w:kern w:val="0"/>
                <w:sz w:val="22"/>
              </w:rPr>
              <w:t xml:space="preserve">.3 </w:t>
            </w:r>
            <w:r>
              <w:rPr>
                <w:rFonts w:hint="eastAsia" w:ascii="宋体" w:hAnsi="宋体" w:cs="宋体"/>
                <w:spacing w:val="2"/>
                <w:kern w:val="0"/>
                <w:sz w:val="22"/>
              </w:rPr>
              <w:t>介质处理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.9</w:t>
            </w:r>
            <w:r>
              <w:rPr>
                <w:rFonts w:ascii="宋体" w:hAnsi="宋体" w:cs="Arial"/>
                <w:b/>
                <w:bCs/>
                <w:kern w:val="0"/>
                <w:sz w:val="22"/>
              </w:rPr>
              <w:t xml:space="preserve">.1 </w:t>
            </w:r>
            <w:r>
              <w:rPr>
                <w:rFonts w:hint="eastAsia" w:ascii="宋体" w:hAnsi="宋体" w:cs="宋体"/>
                <w:spacing w:val="2"/>
                <w:kern w:val="0"/>
                <w:sz w:val="22"/>
              </w:rPr>
              <w:t>访问控制的业务</w:t>
            </w:r>
            <w:r>
              <w:rPr>
                <w:rFonts w:hint="eastAsia" w:ascii="宋体" w:hAnsi="宋体" w:cs="宋体"/>
                <w:kern w:val="0"/>
                <w:sz w:val="22"/>
              </w:rPr>
              <w:t>要求</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.9</w:t>
            </w:r>
            <w:r>
              <w:rPr>
                <w:rFonts w:ascii="宋体" w:hAnsi="宋体" w:cs="Arial"/>
                <w:b/>
                <w:bCs/>
                <w:kern w:val="0"/>
                <w:sz w:val="22"/>
              </w:rPr>
              <w:t xml:space="preserve">.2 </w:t>
            </w:r>
            <w:r>
              <w:rPr>
                <w:rFonts w:hint="eastAsia" w:ascii="宋体" w:hAnsi="宋体" w:cs="宋体"/>
                <w:spacing w:val="2"/>
                <w:kern w:val="0"/>
                <w:sz w:val="22"/>
              </w:rPr>
              <w:t>用户访问管理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47"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rPr>
                <w:rFonts w:ascii="宋体" w:hAnsi="宋体"/>
                <w:sz w:val="22"/>
              </w:rPr>
            </w:pPr>
            <w:r>
              <w:rPr>
                <w:rFonts w:ascii="宋体" w:hAnsi="宋体" w:cs="Arial"/>
                <w:b/>
                <w:bCs/>
                <w:spacing w:val="-5"/>
                <w:kern w:val="0"/>
                <w:sz w:val="22"/>
              </w:rPr>
              <w:t>A</w:t>
            </w:r>
            <w:r>
              <w:rPr>
                <w:rFonts w:ascii="宋体" w:hAnsi="宋体" w:cs="Arial"/>
                <w:b/>
                <w:bCs/>
                <w:spacing w:val="2"/>
                <w:kern w:val="0"/>
                <w:sz w:val="22"/>
              </w:rPr>
              <w:t>.9</w:t>
            </w:r>
            <w:r>
              <w:rPr>
                <w:rFonts w:ascii="宋体" w:hAnsi="宋体" w:cs="Arial"/>
                <w:b/>
                <w:bCs/>
                <w:kern w:val="0"/>
                <w:sz w:val="22"/>
              </w:rPr>
              <w:t xml:space="preserve">.3 </w:t>
            </w:r>
            <w:r>
              <w:rPr>
                <w:rFonts w:hint="eastAsia" w:ascii="宋体" w:hAnsi="宋体" w:cs="宋体"/>
                <w:spacing w:val="2"/>
                <w:kern w:val="0"/>
                <w:sz w:val="22"/>
              </w:rPr>
              <w:t>用户职责</w:t>
            </w:r>
          </w:p>
        </w:tc>
        <w:tc>
          <w:tcPr>
            <w:tcW w:w="595"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47"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rPr>
                <w:rFonts w:ascii="宋体" w:hAnsi="宋体"/>
                <w:sz w:val="22"/>
              </w:rPr>
            </w:pPr>
            <w:r>
              <w:rPr>
                <w:rFonts w:ascii="宋体" w:hAnsi="宋体" w:cs="Arial"/>
                <w:b/>
                <w:bCs/>
                <w:spacing w:val="-5"/>
                <w:kern w:val="0"/>
                <w:sz w:val="22"/>
              </w:rPr>
              <w:t>A</w:t>
            </w:r>
            <w:r>
              <w:rPr>
                <w:rFonts w:ascii="宋体" w:hAnsi="宋体" w:cs="Arial"/>
                <w:b/>
                <w:bCs/>
                <w:spacing w:val="2"/>
                <w:kern w:val="0"/>
                <w:sz w:val="22"/>
              </w:rPr>
              <w:t>.9</w:t>
            </w:r>
            <w:r>
              <w:rPr>
                <w:rFonts w:ascii="宋体" w:hAnsi="宋体" w:cs="Arial"/>
                <w:b/>
                <w:bCs/>
                <w:kern w:val="0"/>
                <w:sz w:val="22"/>
              </w:rPr>
              <w:t xml:space="preserve">.4 </w:t>
            </w:r>
            <w:r>
              <w:rPr>
                <w:rFonts w:hint="eastAsia" w:ascii="宋体" w:hAnsi="宋体" w:cs="宋体"/>
                <w:spacing w:val="2"/>
                <w:kern w:val="0"/>
                <w:sz w:val="22"/>
              </w:rPr>
              <w:t>系统和应用程序</w:t>
            </w:r>
            <w:r>
              <w:rPr>
                <w:rFonts w:hint="eastAsia" w:ascii="宋体" w:hAnsi="宋体" w:cs="宋体"/>
                <w:kern w:val="0"/>
                <w:sz w:val="22"/>
              </w:rPr>
              <w:t>的访</w:t>
            </w:r>
            <w:r>
              <w:rPr>
                <w:rFonts w:hint="eastAsia" w:ascii="宋体" w:hAnsi="宋体" w:cs="宋体"/>
                <w:spacing w:val="2"/>
                <w:kern w:val="0"/>
                <w:sz w:val="22"/>
              </w:rPr>
              <w:t>问控制</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47"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0</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密码控制</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1</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安全区域</w:t>
            </w:r>
          </w:p>
        </w:tc>
        <w:tc>
          <w:tcPr>
            <w:tcW w:w="14"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ascii="宋体" w:hAnsi="宋体"/>
                <w:sz w:val="22"/>
              </w:rPr>
            </w:pPr>
            <w:r>
              <w:rPr>
                <w:rFonts w:hint="eastAsia" w:ascii="宋体" w:hAnsi="宋体"/>
                <w:sz w:val="22"/>
              </w:rPr>
              <w:t>△</w:t>
            </w:r>
          </w:p>
        </w:tc>
        <w:tc>
          <w:tcPr>
            <w:tcW w:w="128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1</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设备</w:t>
            </w:r>
          </w:p>
        </w:tc>
        <w:tc>
          <w:tcPr>
            <w:tcW w:w="14"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ascii="宋体" w:hAnsi="宋体"/>
                <w:sz w:val="22"/>
              </w:rPr>
            </w:pPr>
            <w:r>
              <w:rPr>
                <w:rFonts w:hint="eastAsia" w:ascii="宋体" w:hAnsi="宋体"/>
                <w:sz w:val="22"/>
              </w:rPr>
              <w:t>△</w:t>
            </w:r>
          </w:p>
        </w:tc>
        <w:tc>
          <w:tcPr>
            <w:tcW w:w="128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操作程序和</w:t>
            </w:r>
            <w:r>
              <w:rPr>
                <w:rFonts w:hint="eastAsia" w:ascii="宋体" w:hAnsi="宋体" w:cs="宋体"/>
                <w:kern w:val="0"/>
                <w:sz w:val="22"/>
              </w:rPr>
              <w:t>职责</w:t>
            </w:r>
          </w:p>
        </w:tc>
        <w:tc>
          <w:tcPr>
            <w:tcW w:w="14"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ascii="宋体" w:hAnsi="宋体"/>
                <w:sz w:val="22"/>
              </w:rPr>
            </w:pPr>
            <w:r>
              <w:rPr>
                <w:rFonts w:hint="eastAsia" w:ascii="宋体" w:hAnsi="宋体"/>
                <w:sz w:val="22"/>
              </w:rPr>
              <w:t>△</w:t>
            </w:r>
          </w:p>
        </w:tc>
        <w:tc>
          <w:tcPr>
            <w:tcW w:w="128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恶意软件防护</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3</w:t>
            </w:r>
            <w:r>
              <w:rPr>
                <w:rFonts w:ascii="宋体" w:hAnsi="宋体" w:cs="Arial"/>
                <w:b/>
                <w:bCs/>
                <w:spacing w:val="-1"/>
                <w:kern w:val="0"/>
                <w:sz w:val="22"/>
              </w:rPr>
              <w:t xml:space="preserve"> </w:t>
            </w:r>
            <w:r>
              <w:rPr>
                <w:rFonts w:hint="eastAsia" w:ascii="宋体" w:hAnsi="宋体" w:cs="宋体"/>
                <w:spacing w:val="2"/>
                <w:kern w:val="0"/>
                <w:sz w:val="22"/>
              </w:rPr>
              <w:t>备份</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4</w:t>
            </w:r>
            <w:r>
              <w:rPr>
                <w:rFonts w:ascii="宋体" w:hAnsi="宋体" w:cs="Arial"/>
                <w:b/>
                <w:bCs/>
                <w:spacing w:val="-1"/>
                <w:kern w:val="0"/>
                <w:sz w:val="22"/>
              </w:rPr>
              <w:t xml:space="preserve"> </w:t>
            </w:r>
            <w:r>
              <w:rPr>
                <w:rFonts w:hint="eastAsia" w:ascii="宋体" w:hAnsi="宋体" w:cs="宋体"/>
                <w:spacing w:val="2"/>
                <w:kern w:val="0"/>
                <w:sz w:val="22"/>
              </w:rPr>
              <w:t>记录和监控</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5</w:t>
            </w:r>
            <w:r>
              <w:rPr>
                <w:rFonts w:ascii="宋体" w:hAnsi="宋体" w:cs="Arial"/>
                <w:b/>
                <w:bCs/>
                <w:spacing w:val="-1"/>
                <w:kern w:val="0"/>
                <w:sz w:val="22"/>
              </w:rPr>
              <w:t xml:space="preserve"> </w:t>
            </w:r>
            <w:r>
              <w:rPr>
                <w:rFonts w:hint="eastAsia" w:ascii="宋体" w:hAnsi="宋体" w:cs="宋体"/>
                <w:spacing w:val="2"/>
                <w:kern w:val="0"/>
                <w:sz w:val="22"/>
              </w:rPr>
              <w:t>操作软件的</w:t>
            </w:r>
            <w:r>
              <w:rPr>
                <w:rFonts w:hint="eastAsia" w:ascii="宋体" w:hAnsi="宋体" w:cs="宋体"/>
                <w:kern w:val="0"/>
                <w:sz w:val="22"/>
              </w:rPr>
              <w:t>控制</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firstLine="0" w:firstLineChars="0"/>
              <w:rPr>
                <w:rFonts w:ascii="宋体" w:hAnsi="宋体"/>
                <w:b/>
                <w:i/>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6</w:t>
            </w:r>
            <w:r>
              <w:rPr>
                <w:rFonts w:ascii="宋体" w:hAnsi="宋体" w:cs="Arial"/>
                <w:b/>
                <w:bCs/>
                <w:spacing w:val="-1"/>
                <w:kern w:val="0"/>
                <w:sz w:val="22"/>
              </w:rPr>
              <w:t xml:space="preserve"> </w:t>
            </w:r>
            <w:r>
              <w:rPr>
                <w:rFonts w:hint="eastAsia" w:ascii="宋体" w:hAnsi="宋体" w:cs="宋体"/>
                <w:spacing w:val="2"/>
                <w:kern w:val="0"/>
                <w:sz w:val="22"/>
              </w:rPr>
              <w:t>技术漏洞管理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7</w:t>
            </w:r>
            <w:r>
              <w:rPr>
                <w:rFonts w:ascii="宋体" w:hAnsi="宋体" w:cs="Arial"/>
                <w:b/>
                <w:bCs/>
                <w:spacing w:val="-1"/>
                <w:kern w:val="0"/>
                <w:sz w:val="22"/>
              </w:rPr>
              <w:t xml:space="preserve"> </w:t>
            </w:r>
            <w:r>
              <w:rPr>
                <w:rFonts w:hint="eastAsia" w:ascii="宋体" w:hAnsi="宋体" w:cs="宋体"/>
                <w:spacing w:val="2"/>
                <w:kern w:val="0"/>
                <w:sz w:val="22"/>
              </w:rPr>
              <w:t>信息系统审</w:t>
            </w:r>
            <w:r>
              <w:rPr>
                <w:rFonts w:hint="eastAsia" w:ascii="宋体" w:hAnsi="宋体" w:cs="宋体"/>
                <w:kern w:val="0"/>
                <w:sz w:val="22"/>
              </w:rPr>
              <w:t>计</w:t>
            </w:r>
            <w:r>
              <w:rPr>
                <w:rFonts w:hint="eastAsia" w:ascii="宋体" w:hAnsi="宋体" w:cs="宋体"/>
                <w:spacing w:val="2"/>
                <w:kern w:val="0"/>
                <w:sz w:val="22"/>
              </w:rPr>
              <w:t>考虑</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3</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网络安全管理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3</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信息传输</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440" w:firstLineChars="200"/>
              <w:jc w:val="both"/>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5" w:firstLineChars="0"/>
              <w:jc w:val="center"/>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5" w:firstLineChars="0"/>
              <w:jc w:val="center"/>
              <w:rPr>
                <w:rFonts w:hint="eastAsia"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4</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信息系统的</w:t>
            </w:r>
            <w:r>
              <w:rPr>
                <w:rFonts w:hint="eastAsia" w:ascii="宋体" w:hAnsi="宋体" w:cs="宋体"/>
                <w:kern w:val="0"/>
                <w:sz w:val="22"/>
              </w:rPr>
              <w:t>安</w:t>
            </w:r>
            <w:r>
              <w:rPr>
                <w:rFonts w:hint="eastAsia" w:ascii="宋体" w:hAnsi="宋体" w:cs="宋体"/>
                <w:spacing w:val="2"/>
                <w:kern w:val="0"/>
                <w:sz w:val="22"/>
              </w:rPr>
              <w:t>全</w:t>
            </w:r>
            <w:r>
              <w:rPr>
                <w:rFonts w:hint="eastAsia" w:ascii="宋体" w:hAnsi="宋体" w:cs="宋体"/>
                <w:kern w:val="0"/>
                <w:sz w:val="22"/>
              </w:rPr>
              <w:t>要求</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4</w:t>
            </w:r>
            <w:r>
              <w:rPr>
                <w:rFonts w:ascii="宋体" w:hAnsi="宋体" w:cs="Arial"/>
                <w:b/>
                <w:bCs/>
                <w:spacing w:val="2"/>
                <w:kern w:val="0"/>
                <w:sz w:val="22"/>
              </w:rPr>
              <w:t>.</w:t>
            </w:r>
            <w:r>
              <w:rPr>
                <w:rFonts w:ascii="宋体" w:hAnsi="宋体" w:cs="Arial"/>
                <w:b/>
                <w:bCs/>
                <w:kern w:val="0"/>
                <w:sz w:val="22"/>
              </w:rPr>
              <w:t>1</w:t>
            </w:r>
            <w:r>
              <w:rPr>
                <w:rFonts w:hint="eastAsia" w:ascii="宋体" w:hAnsi="宋体" w:cs="Arial"/>
                <w:b/>
                <w:bCs/>
                <w:kern w:val="0"/>
                <w:sz w:val="22"/>
              </w:rPr>
              <w:t>.3</w:t>
            </w:r>
            <w:r>
              <w:rPr>
                <w:rFonts w:hint="eastAsia" w:ascii="宋体" w:hAnsi="宋体" w:cs="宋体"/>
                <w:kern w:val="0"/>
                <w:sz w:val="22"/>
              </w:rPr>
              <w:t>保护应</w:t>
            </w:r>
            <w:r>
              <w:rPr>
                <w:rFonts w:hint="eastAsia" w:ascii="宋体" w:hAnsi="宋体" w:cs="宋体"/>
                <w:spacing w:val="2"/>
                <w:kern w:val="0"/>
                <w:sz w:val="22"/>
              </w:rPr>
              <w:t>用</w:t>
            </w:r>
            <w:r>
              <w:rPr>
                <w:rFonts w:hint="eastAsia" w:ascii="宋体" w:hAnsi="宋体" w:cs="宋体"/>
                <w:kern w:val="0"/>
                <w:sz w:val="22"/>
              </w:rPr>
              <w:t>服务</w:t>
            </w:r>
            <w:r>
              <w:rPr>
                <w:rFonts w:hint="eastAsia" w:ascii="宋体" w:hAnsi="宋体" w:cs="宋体"/>
                <w:spacing w:val="2"/>
                <w:kern w:val="0"/>
                <w:sz w:val="22"/>
              </w:rPr>
              <w:t>交</w:t>
            </w:r>
            <w:r>
              <w:rPr>
                <w:rFonts w:hint="eastAsia" w:ascii="宋体" w:hAnsi="宋体" w:cs="宋体"/>
                <w:kern w:val="0"/>
                <w:sz w:val="22"/>
              </w:rPr>
              <w:t>易</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4</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开发和支持</w:t>
            </w:r>
            <w:r>
              <w:rPr>
                <w:rFonts w:hint="eastAsia" w:ascii="宋体" w:hAnsi="宋体" w:cs="宋体"/>
                <w:kern w:val="0"/>
                <w:sz w:val="22"/>
              </w:rPr>
              <w:t>过</w:t>
            </w:r>
            <w:r>
              <w:rPr>
                <w:rFonts w:hint="eastAsia" w:ascii="宋体" w:hAnsi="宋体" w:cs="宋体"/>
                <w:spacing w:val="2"/>
                <w:kern w:val="0"/>
                <w:sz w:val="22"/>
              </w:rPr>
              <w:t>程</w:t>
            </w:r>
            <w:r>
              <w:rPr>
                <w:rFonts w:hint="eastAsia" w:ascii="宋体" w:hAnsi="宋体" w:cs="宋体"/>
                <w:kern w:val="0"/>
                <w:sz w:val="22"/>
              </w:rPr>
              <w:t>中</w:t>
            </w:r>
            <w:r>
              <w:rPr>
                <w:rFonts w:hint="eastAsia" w:ascii="宋体" w:hAnsi="宋体" w:cs="宋体"/>
                <w:spacing w:val="2"/>
                <w:kern w:val="0"/>
                <w:sz w:val="22"/>
              </w:rPr>
              <w:t>的安</w:t>
            </w:r>
            <w:r>
              <w:rPr>
                <w:rFonts w:hint="eastAsia" w:ascii="宋体" w:hAnsi="宋体" w:cs="宋体"/>
                <w:kern w:val="0"/>
                <w:sz w:val="22"/>
              </w:rPr>
              <w:t>全</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hint="eastAsia" w:ascii="宋体" w:hAnsi="宋体"/>
                <w:sz w:val="22"/>
              </w:rPr>
              <w:t>A.14.2.7软件外包开发</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4</w:t>
            </w:r>
            <w:r>
              <w:rPr>
                <w:rFonts w:ascii="宋体" w:hAnsi="宋体" w:cs="Arial"/>
                <w:b/>
                <w:bCs/>
                <w:spacing w:val="2"/>
                <w:kern w:val="0"/>
                <w:sz w:val="22"/>
              </w:rPr>
              <w:t>.</w:t>
            </w:r>
            <w:r>
              <w:rPr>
                <w:rFonts w:ascii="宋体" w:hAnsi="宋体" w:cs="Arial"/>
                <w:b/>
                <w:bCs/>
                <w:kern w:val="0"/>
                <w:sz w:val="22"/>
              </w:rPr>
              <w:t>3</w:t>
            </w:r>
            <w:r>
              <w:rPr>
                <w:rFonts w:ascii="宋体" w:hAnsi="宋体" w:cs="Arial"/>
                <w:b/>
                <w:bCs/>
                <w:spacing w:val="-1"/>
                <w:kern w:val="0"/>
                <w:sz w:val="22"/>
              </w:rPr>
              <w:t xml:space="preserve"> </w:t>
            </w:r>
            <w:r>
              <w:rPr>
                <w:rFonts w:hint="eastAsia" w:ascii="宋体" w:hAnsi="宋体" w:cs="宋体"/>
                <w:spacing w:val="2"/>
                <w:kern w:val="0"/>
                <w:sz w:val="22"/>
              </w:rPr>
              <w:t>测试数据</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5</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供应关系的</w:t>
            </w:r>
            <w:r>
              <w:rPr>
                <w:rFonts w:hint="eastAsia" w:ascii="宋体" w:hAnsi="宋体" w:cs="宋体"/>
                <w:kern w:val="0"/>
                <w:sz w:val="22"/>
              </w:rPr>
              <w:t>安全</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5</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供应商服务</w:t>
            </w:r>
            <w:r>
              <w:rPr>
                <w:rFonts w:hint="eastAsia" w:ascii="宋体" w:hAnsi="宋体" w:cs="宋体"/>
                <w:kern w:val="0"/>
                <w:sz w:val="22"/>
              </w:rPr>
              <w:t>交</w:t>
            </w:r>
            <w:r>
              <w:rPr>
                <w:rFonts w:hint="eastAsia" w:ascii="宋体" w:hAnsi="宋体" w:cs="宋体"/>
                <w:spacing w:val="2"/>
                <w:kern w:val="0"/>
                <w:sz w:val="22"/>
              </w:rPr>
              <w:t>付</w:t>
            </w:r>
            <w:r>
              <w:rPr>
                <w:rFonts w:hint="eastAsia" w:ascii="宋体" w:hAnsi="宋体" w:cs="宋体"/>
                <w:kern w:val="0"/>
                <w:sz w:val="22"/>
              </w:rPr>
              <w:t>管理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7"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6</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信息安全事</w:t>
            </w:r>
            <w:r>
              <w:rPr>
                <w:rFonts w:hint="eastAsia" w:ascii="宋体" w:hAnsi="宋体" w:cs="宋体"/>
                <w:kern w:val="0"/>
                <w:sz w:val="22"/>
              </w:rPr>
              <w:t>件</w:t>
            </w:r>
            <w:r>
              <w:rPr>
                <w:rFonts w:hint="eastAsia" w:ascii="宋体" w:hAnsi="宋体" w:cs="宋体"/>
                <w:spacing w:val="2"/>
                <w:kern w:val="0"/>
                <w:sz w:val="22"/>
              </w:rPr>
              <w:t>管</w:t>
            </w:r>
            <w:r>
              <w:rPr>
                <w:rFonts w:hint="eastAsia" w:ascii="宋体" w:hAnsi="宋体" w:cs="宋体"/>
                <w:spacing w:val="1"/>
                <w:kern w:val="0"/>
                <w:sz w:val="22"/>
              </w:rPr>
              <w:t>理</w:t>
            </w:r>
            <w:r>
              <w:rPr>
                <w:rFonts w:hint="eastAsia" w:ascii="宋体" w:hAnsi="宋体" w:cs="宋体"/>
                <w:spacing w:val="2"/>
                <w:kern w:val="0"/>
                <w:sz w:val="22"/>
              </w:rPr>
              <w:t>和持续</w:t>
            </w:r>
            <w:r>
              <w:rPr>
                <w:rFonts w:hint="eastAsia" w:ascii="宋体" w:hAnsi="宋体" w:cs="宋体"/>
                <w:kern w:val="0"/>
                <w:sz w:val="22"/>
              </w:rPr>
              <w:t>改进</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7</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信息安全连</w:t>
            </w:r>
            <w:r>
              <w:rPr>
                <w:rFonts w:hint="eastAsia" w:ascii="宋体" w:hAnsi="宋体" w:cs="宋体"/>
                <w:kern w:val="0"/>
                <w:sz w:val="22"/>
              </w:rPr>
              <w:t>续性</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7</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冗余</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8</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信息安全审查</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5" w:firstLineChars="0"/>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5" w:firstLineChars="0"/>
              <w:jc w:val="center"/>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ind w:left="-5" w:leftChars="0" w:firstLine="5" w:firstLineChars="0"/>
              <w:jc w:val="center"/>
              <w:rPr>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8</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符合法律和</w:t>
            </w:r>
            <w:r>
              <w:rPr>
                <w:rFonts w:hint="eastAsia" w:ascii="宋体" w:hAnsi="宋体" w:cs="宋体"/>
                <w:kern w:val="0"/>
                <w:sz w:val="22"/>
              </w:rPr>
              <w:t>合</w:t>
            </w:r>
            <w:r>
              <w:rPr>
                <w:rFonts w:hint="eastAsia" w:ascii="宋体" w:hAnsi="宋体" w:cs="宋体"/>
                <w:spacing w:val="2"/>
                <w:kern w:val="0"/>
                <w:sz w:val="22"/>
              </w:rPr>
              <w:t>同</w:t>
            </w:r>
            <w:r>
              <w:rPr>
                <w:rFonts w:hint="eastAsia" w:ascii="宋体" w:hAnsi="宋体" w:cs="宋体"/>
                <w:spacing w:val="1"/>
                <w:kern w:val="0"/>
                <w:sz w:val="22"/>
              </w:rPr>
              <w:t>的</w:t>
            </w:r>
            <w:r>
              <w:rPr>
                <w:rFonts w:hint="eastAsia" w:ascii="宋体" w:hAnsi="宋体" w:cs="宋体"/>
                <w:spacing w:val="2"/>
                <w:kern w:val="0"/>
                <w:sz w:val="22"/>
              </w:rPr>
              <w:t>要求</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40" w:firstLineChars="20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eastAsia="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kern w:val="2"/>
                <w:sz w:val="22"/>
                <w:szCs w:val="22"/>
                <w:lang w:val="en-US" w:eastAsia="zh-CN" w:bidi="ar-SA"/>
              </w:rPr>
            </w:pPr>
            <w:r>
              <w:rPr>
                <w:rFonts w:hint="eastAsia" w:ascii="宋体" w:hAnsi="宋体"/>
                <w:sz w:val="22"/>
              </w:rPr>
              <w:t>△</w:t>
            </w:r>
          </w:p>
        </w:tc>
      </w:tr>
    </w:tbl>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rPr>
          <w:b/>
          <w:sz w:val="28"/>
        </w:rPr>
      </w:pPr>
      <w:r>
        <w:rPr>
          <w:rFonts w:hint="eastAsia"/>
          <w:b/>
          <w:sz w:val="28"/>
        </w:rPr>
        <w:t>信息安全职责：</w:t>
      </w:r>
    </w:p>
    <w:tbl>
      <w:tblPr>
        <w:tblStyle w:val="35"/>
        <w:tblW w:w="4909" w:type="pct"/>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184"/>
        <w:gridCol w:w="1788"/>
        <w:gridCol w:w="680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18" w:hRule="atLeast"/>
          <w:tblHeader/>
        </w:trPr>
        <w:tc>
          <w:tcPr>
            <w:tcW w:w="605" w:type="pct"/>
            <w:shd w:val="clear" w:color="auto" w:fill="EAF1DD"/>
            <w:noWrap w:val="0"/>
            <w:vAlign w:val="center"/>
          </w:tcPr>
          <w:p>
            <w:pPr>
              <w:ind w:firstLine="0" w:firstLineChars="0"/>
              <w:jc w:val="center"/>
            </w:pPr>
            <w:r>
              <w:t>序号</w:t>
            </w:r>
          </w:p>
        </w:tc>
        <w:tc>
          <w:tcPr>
            <w:tcW w:w="914" w:type="pct"/>
            <w:shd w:val="clear" w:color="auto" w:fill="EAF1DD"/>
            <w:noWrap w:val="0"/>
            <w:vAlign w:val="center"/>
          </w:tcPr>
          <w:p>
            <w:pPr>
              <w:ind w:firstLine="0" w:firstLineChars="0"/>
              <w:jc w:val="center"/>
            </w:pPr>
            <w:r>
              <w:t>角色</w:t>
            </w:r>
          </w:p>
        </w:tc>
        <w:tc>
          <w:tcPr>
            <w:tcW w:w="3480" w:type="pct"/>
            <w:shd w:val="clear" w:color="auto" w:fill="EAF1DD"/>
            <w:noWrap w:val="0"/>
            <w:vAlign w:val="center"/>
          </w:tcPr>
          <w:p>
            <w:pPr>
              <w:ind w:firstLine="0" w:firstLineChars="0"/>
              <w:jc w:val="center"/>
            </w:pPr>
            <w:r>
              <w:t>信息安全职责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726" w:hRule="atLeast"/>
        </w:trPr>
        <w:tc>
          <w:tcPr>
            <w:tcW w:w="605" w:type="pct"/>
            <w:noWrap w:val="0"/>
            <w:vAlign w:val="center"/>
          </w:tcPr>
          <w:p>
            <w:pPr>
              <w:ind w:firstLine="480"/>
            </w:pPr>
            <w:r>
              <w:t>2</w:t>
            </w:r>
          </w:p>
        </w:tc>
        <w:tc>
          <w:tcPr>
            <w:tcW w:w="914" w:type="pct"/>
            <w:noWrap w:val="0"/>
            <w:vAlign w:val="center"/>
          </w:tcPr>
          <w:p>
            <w:pPr>
              <w:ind w:firstLine="0" w:firstLineChars="0"/>
              <w:jc w:val="center"/>
            </w:pPr>
            <w:r>
              <w:t>总经理</w:t>
            </w:r>
          </w:p>
        </w:tc>
        <w:tc>
          <w:tcPr>
            <w:tcW w:w="3480" w:type="pct"/>
            <w:noWrap w:val="0"/>
            <w:vAlign w:val="center"/>
          </w:tcPr>
          <w:p>
            <w:pPr>
              <w:ind w:firstLine="0" w:firstLineChars="0"/>
            </w:pPr>
            <w:r>
              <w:t>1) 任命管理者代表，明确管理者代表的职责和权限；</w:t>
            </w:r>
          </w:p>
          <w:p>
            <w:pPr>
              <w:ind w:firstLine="0" w:firstLineChars="0"/>
            </w:pPr>
            <w:r>
              <w:t>2) 确保在内部传达满足客户和法律法规的符合性；</w:t>
            </w:r>
          </w:p>
          <w:p>
            <w:pPr>
              <w:ind w:firstLine="0" w:firstLineChars="0"/>
            </w:pPr>
            <w:r>
              <w:t>3) 为信息安全管理体系配备必要的资源；</w:t>
            </w:r>
          </w:p>
          <w:p>
            <w:pPr>
              <w:ind w:firstLine="0" w:firstLineChars="0"/>
            </w:pPr>
            <w:r>
              <w:t>4) 主持管理评审；</w:t>
            </w:r>
          </w:p>
          <w:p>
            <w:pPr>
              <w:ind w:firstLine="0" w:firstLineChars="0"/>
            </w:pPr>
            <w:r>
              <w:t>5) 负责公司信息安全管理和企业管理的计划、组织、协调、监督、控制和考核工作；</w:t>
            </w:r>
          </w:p>
          <w:p>
            <w:pPr>
              <w:ind w:firstLine="0" w:firstLineChars="0"/>
            </w:pPr>
            <w:r>
              <w:t>6) 遵守公司信息安全的相关规定以及本岗位相关的保密要求。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052" w:hRule="atLeast"/>
        </w:trPr>
        <w:tc>
          <w:tcPr>
            <w:tcW w:w="605" w:type="pct"/>
            <w:noWrap w:val="0"/>
            <w:vAlign w:val="center"/>
          </w:tcPr>
          <w:p>
            <w:pPr>
              <w:ind w:firstLine="480"/>
            </w:pPr>
            <w:r>
              <w:t>3</w:t>
            </w:r>
          </w:p>
        </w:tc>
        <w:tc>
          <w:tcPr>
            <w:tcW w:w="914" w:type="pct"/>
            <w:noWrap w:val="0"/>
            <w:vAlign w:val="center"/>
          </w:tcPr>
          <w:p>
            <w:pPr>
              <w:ind w:firstLine="0" w:firstLineChars="0"/>
            </w:pPr>
            <w:r>
              <w:t>管理者代表</w:t>
            </w:r>
          </w:p>
        </w:tc>
        <w:tc>
          <w:tcPr>
            <w:tcW w:w="3480" w:type="pct"/>
            <w:noWrap w:val="0"/>
            <w:vAlign w:val="center"/>
          </w:tcPr>
          <w:p>
            <w:pPr>
              <w:ind w:firstLine="0" w:firstLineChars="0"/>
            </w:pPr>
            <w:r>
              <w:t>1) 负责建立、实施、保持和改进信息安全管理体系，保证信息安全体系的有效运行；</w:t>
            </w:r>
          </w:p>
          <w:p>
            <w:pPr>
              <w:ind w:firstLine="0" w:firstLineChars="0"/>
            </w:pPr>
            <w:r>
              <w:t>2) 负责公司信息安全管理手册的审核，程序文件的批准，组织并领导公司内部审核工作；</w:t>
            </w:r>
          </w:p>
          <w:p>
            <w:pPr>
              <w:ind w:firstLine="0" w:firstLineChars="0"/>
            </w:pPr>
            <w:r>
              <w:t>3) 负责向总经理报告信息安全体系运行的业绩和任何改进的需求；</w:t>
            </w:r>
          </w:p>
          <w:p>
            <w:pPr>
              <w:ind w:firstLine="0" w:firstLineChars="0"/>
            </w:pPr>
            <w:r>
              <w:t>4) 负责就信息安全管理体系有关事宜的对外联络。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249" w:hRule="atLeast"/>
        </w:trPr>
        <w:tc>
          <w:tcPr>
            <w:tcW w:w="605" w:type="pct"/>
            <w:noWrap w:val="0"/>
            <w:vAlign w:val="center"/>
          </w:tcPr>
          <w:p>
            <w:pPr>
              <w:ind w:firstLine="480"/>
            </w:pPr>
            <w:r>
              <w:t>7</w:t>
            </w:r>
          </w:p>
        </w:tc>
        <w:tc>
          <w:tcPr>
            <w:tcW w:w="914" w:type="pct"/>
            <w:noWrap w:val="0"/>
            <w:vAlign w:val="center"/>
          </w:tcPr>
          <w:p>
            <w:pPr>
              <w:ind w:firstLine="199" w:firstLineChars="83"/>
            </w:pPr>
            <w:r>
              <w:t>内部员工</w:t>
            </w:r>
          </w:p>
        </w:tc>
        <w:tc>
          <w:tcPr>
            <w:tcW w:w="3480" w:type="pct"/>
            <w:noWrap w:val="0"/>
            <w:vAlign w:val="center"/>
          </w:tcPr>
          <w:p>
            <w:pPr>
              <w:numPr>
                <w:ilvl w:val="0"/>
                <w:numId w:val="6"/>
              </w:numPr>
              <w:adjustRightInd w:val="0"/>
              <w:snapToGrid w:val="0"/>
              <w:ind w:left="0" w:firstLine="0" w:firstLineChars="0"/>
              <w:jc w:val="both"/>
              <w:rPr>
                <w:rFonts w:ascii="宋体" w:hAnsi="宋体"/>
                <w:szCs w:val="24"/>
              </w:rPr>
            </w:pPr>
            <w:r>
              <w:rPr>
                <w:rFonts w:ascii="宋体" w:hAnsi="宋体"/>
                <w:szCs w:val="24"/>
              </w:rPr>
              <w:t>严格遵守所有与信息安全相关的国家法律、法规和政策，遵守公司所有的信息安全政策，并签字承诺遵守保密协议的有关规定；</w:t>
            </w:r>
          </w:p>
          <w:p>
            <w:pPr>
              <w:numPr>
                <w:ilvl w:val="0"/>
                <w:numId w:val="6"/>
              </w:numPr>
              <w:adjustRightInd w:val="0"/>
              <w:snapToGrid w:val="0"/>
              <w:ind w:left="0" w:firstLine="0" w:firstLineChars="0"/>
              <w:jc w:val="both"/>
              <w:rPr>
                <w:rFonts w:ascii="宋体" w:hAnsi="宋体"/>
                <w:szCs w:val="24"/>
              </w:rPr>
            </w:pPr>
            <w:r>
              <w:rPr>
                <w:rFonts w:ascii="宋体" w:hAnsi="宋体"/>
                <w:szCs w:val="24"/>
              </w:rPr>
              <w:t>以安全负责的方式使用公司的信息资产；</w:t>
            </w:r>
          </w:p>
          <w:p>
            <w:pPr>
              <w:numPr>
                <w:ilvl w:val="0"/>
                <w:numId w:val="6"/>
              </w:numPr>
              <w:adjustRightInd w:val="0"/>
              <w:snapToGrid w:val="0"/>
              <w:ind w:left="0" w:firstLine="0" w:firstLineChars="0"/>
              <w:jc w:val="both"/>
              <w:rPr>
                <w:rFonts w:hint="eastAsia" w:ascii="宋体" w:hAnsi="宋体"/>
              </w:rPr>
            </w:pPr>
            <w:r>
              <w:rPr>
                <w:rFonts w:hint="eastAsia" w:ascii="宋体" w:hAnsi="宋体"/>
              </w:rPr>
              <w:t>遵守公司员工手册所有规定；</w:t>
            </w:r>
          </w:p>
          <w:p>
            <w:pPr>
              <w:numPr>
                <w:ilvl w:val="0"/>
                <w:numId w:val="6"/>
              </w:numPr>
              <w:adjustRightInd w:val="0"/>
              <w:snapToGrid w:val="0"/>
              <w:ind w:left="0" w:firstLine="0" w:firstLineChars="0"/>
              <w:jc w:val="both"/>
              <w:rPr>
                <w:rFonts w:hint="eastAsia" w:ascii="宋体" w:hAnsi="宋体"/>
              </w:rPr>
            </w:pPr>
            <w:r>
              <w:rPr>
                <w:rFonts w:hint="eastAsia" w:ascii="宋体" w:hAnsi="宋体"/>
              </w:rPr>
              <w:t>认真执行公司信息安全管理流程；</w:t>
            </w:r>
          </w:p>
          <w:p>
            <w:pPr>
              <w:numPr>
                <w:ilvl w:val="0"/>
                <w:numId w:val="6"/>
              </w:numPr>
              <w:adjustRightInd w:val="0"/>
              <w:snapToGrid w:val="0"/>
              <w:ind w:left="0" w:firstLine="0" w:firstLineChars="0"/>
              <w:jc w:val="both"/>
              <w:rPr>
                <w:rFonts w:hint="eastAsia"/>
              </w:rPr>
            </w:pPr>
            <w:r>
              <w:rPr>
                <w:rFonts w:ascii="宋体" w:hAnsi="宋体"/>
                <w:szCs w:val="24"/>
              </w:rPr>
              <w:t>积极参加信息安全教育与培训，提高信息安全意识；</w:t>
            </w:r>
          </w:p>
          <w:p>
            <w:pPr>
              <w:numPr>
                <w:ilvl w:val="0"/>
                <w:numId w:val="6"/>
              </w:numPr>
              <w:adjustRightInd w:val="0"/>
              <w:snapToGrid w:val="0"/>
              <w:ind w:left="0" w:firstLine="0" w:firstLineChars="0"/>
              <w:jc w:val="both"/>
            </w:pPr>
            <w:r>
              <w:rPr>
                <w:rFonts w:ascii="宋体" w:hAnsi="宋体"/>
                <w:szCs w:val="24"/>
              </w:rPr>
              <w:t>有责任将违反信息安全政策的事件与行为及时报告给本部门信息安全管理员及其他相关人员。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249" w:hRule="atLeast"/>
        </w:trPr>
        <w:tc>
          <w:tcPr>
            <w:tcW w:w="605" w:type="pct"/>
            <w:tcBorders>
              <w:top w:val="single" w:color="auto" w:sz="6" w:space="0"/>
              <w:left w:val="single" w:color="auto" w:sz="6" w:space="0"/>
              <w:bottom w:val="single" w:color="auto" w:sz="6" w:space="0"/>
              <w:right w:val="single" w:color="auto" w:sz="6" w:space="0"/>
            </w:tcBorders>
            <w:noWrap w:val="0"/>
            <w:vAlign w:val="center"/>
          </w:tcPr>
          <w:p>
            <w:pPr>
              <w:ind w:firstLine="480"/>
            </w:pPr>
            <w:r>
              <w:rPr>
                <w:rFonts w:hint="eastAsia"/>
              </w:rPr>
              <w:t>8</w:t>
            </w:r>
          </w:p>
        </w:tc>
        <w:tc>
          <w:tcPr>
            <w:tcW w:w="914" w:type="pct"/>
            <w:tcBorders>
              <w:top w:val="single" w:color="auto" w:sz="6" w:space="0"/>
              <w:left w:val="single" w:color="auto" w:sz="6" w:space="0"/>
              <w:bottom w:val="single" w:color="auto" w:sz="6" w:space="0"/>
              <w:right w:val="single" w:color="auto" w:sz="6" w:space="0"/>
            </w:tcBorders>
            <w:noWrap w:val="0"/>
            <w:vAlign w:val="center"/>
          </w:tcPr>
          <w:p>
            <w:pPr>
              <w:ind w:firstLine="0" w:firstLineChars="0"/>
              <w:jc w:val="center"/>
            </w:pPr>
            <w:r>
              <w:rPr>
                <w:rFonts w:hint="eastAsia"/>
              </w:rPr>
              <w:t>人力行政中心</w:t>
            </w:r>
          </w:p>
        </w:tc>
        <w:tc>
          <w:tcPr>
            <w:tcW w:w="3480" w:type="pct"/>
            <w:tcBorders>
              <w:top w:val="single" w:color="auto" w:sz="6" w:space="0"/>
              <w:left w:val="single" w:color="auto" w:sz="6" w:space="0"/>
              <w:bottom w:val="single" w:color="auto" w:sz="6" w:space="0"/>
              <w:right w:val="single" w:color="auto" w:sz="6" w:space="0"/>
            </w:tcBorders>
            <w:noWrap w:val="0"/>
            <w:vAlign w:val="center"/>
          </w:tcPr>
          <w:p>
            <w:pPr>
              <w:numPr>
                <w:ilvl w:val="0"/>
                <w:numId w:val="7"/>
              </w:numPr>
              <w:adjustRightInd w:val="0"/>
              <w:snapToGrid w:val="0"/>
              <w:ind w:firstLineChars="0"/>
              <w:jc w:val="both"/>
            </w:pPr>
            <w:r>
              <w:rPr>
                <w:rFonts w:hint="eastAsia"/>
              </w:rPr>
              <w:t>负责公司日常行政管理，组织建立执行公司各项行政制度，参与公司发展战略规划的制订。</w:t>
            </w:r>
          </w:p>
          <w:p>
            <w:pPr>
              <w:numPr>
                <w:ilvl w:val="0"/>
                <w:numId w:val="7"/>
              </w:numPr>
              <w:adjustRightInd w:val="0"/>
              <w:snapToGrid w:val="0"/>
              <w:ind w:left="36" w:leftChars="15" w:firstLine="0" w:firstLineChars="0"/>
              <w:jc w:val="both"/>
            </w:pPr>
            <w:r>
              <w:rPr>
                <w:rFonts w:hint="eastAsia"/>
              </w:rPr>
              <w:t>负责公司的日常法律事务，组织法律合同年检、知识产权保护等工作，协调、处理法律咨询、法律纠纷。</w:t>
            </w:r>
          </w:p>
          <w:p>
            <w:pPr>
              <w:numPr>
                <w:ilvl w:val="0"/>
                <w:numId w:val="7"/>
              </w:numPr>
              <w:adjustRightInd w:val="0"/>
              <w:snapToGrid w:val="0"/>
              <w:ind w:left="36" w:leftChars="15" w:firstLine="0" w:firstLineChars="0"/>
              <w:jc w:val="both"/>
            </w:pPr>
            <w:r>
              <w:rPr>
                <w:rFonts w:hint="eastAsia"/>
              </w:rPr>
              <w:t>负责公司行政部设施环境、固定资产（包括租赁资产）的实物管理，负责公司日常性办公用品采购工作。</w:t>
            </w:r>
          </w:p>
          <w:p>
            <w:pPr>
              <w:numPr>
                <w:ilvl w:val="0"/>
                <w:numId w:val="7"/>
              </w:numPr>
              <w:adjustRightInd w:val="0"/>
              <w:snapToGrid w:val="0"/>
              <w:ind w:left="36" w:leftChars="15" w:firstLine="0" w:firstLineChars="0"/>
              <w:jc w:val="both"/>
            </w:pPr>
            <w:r>
              <w:rPr>
                <w:rFonts w:hint="eastAsia"/>
              </w:rPr>
              <w:t>负责公司的企业文化建设。</w:t>
            </w:r>
          </w:p>
          <w:p>
            <w:pPr>
              <w:numPr>
                <w:ilvl w:val="0"/>
                <w:numId w:val="7"/>
              </w:numPr>
              <w:adjustRightInd w:val="0"/>
              <w:snapToGrid w:val="0"/>
              <w:ind w:left="36" w:leftChars="15" w:firstLine="0" w:firstLineChars="0"/>
              <w:jc w:val="both"/>
            </w:pPr>
            <w:r>
              <w:rPr>
                <w:rFonts w:hint="eastAsia"/>
              </w:rPr>
              <w:t>负责制定公司人事管理制度，研究、分析并提出改进工作意见和建议。</w:t>
            </w:r>
          </w:p>
          <w:p>
            <w:pPr>
              <w:numPr>
                <w:ilvl w:val="0"/>
                <w:numId w:val="7"/>
              </w:numPr>
              <w:adjustRightInd w:val="0"/>
              <w:snapToGrid w:val="0"/>
              <w:ind w:left="36" w:leftChars="15" w:firstLine="0" w:firstLineChars="0"/>
              <w:jc w:val="both"/>
            </w:pPr>
            <w:r>
              <w:rPr>
                <w:rFonts w:hint="eastAsia"/>
              </w:rPr>
              <w:t>负责人事考核、考查工作，建立人才库，规范人才培养。</w:t>
            </w:r>
          </w:p>
          <w:p>
            <w:pPr>
              <w:numPr>
                <w:ilvl w:val="0"/>
                <w:numId w:val="7"/>
              </w:numPr>
              <w:adjustRightInd w:val="0"/>
              <w:snapToGrid w:val="0"/>
              <w:ind w:left="36" w:leftChars="15" w:firstLine="0" w:firstLineChars="0"/>
              <w:jc w:val="both"/>
            </w:pPr>
            <w:r>
              <w:rPr>
                <w:rFonts w:hint="eastAsia"/>
              </w:rPr>
              <w:t>负责编制用工计划和工资计划。负责编制员工培训大纲、课程计划，组织员工培训工作。</w:t>
            </w:r>
          </w:p>
          <w:p>
            <w:pPr>
              <w:numPr>
                <w:ilvl w:val="0"/>
                <w:numId w:val="7"/>
              </w:numPr>
              <w:adjustRightInd w:val="0"/>
              <w:snapToGrid w:val="0"/>
              <w:ind w:left="36" w:leftChars="15" w:firstLine="0" w:firstLineChars="0"/>
              <w:jc w:val="both"/>
            </w:pPr>
            <w:r>
              <w:rPr>
                <w:rFonts w:hint="eastAsia"/>
              </w:rPr>
              <w:t>负责招聘、录用、辞退工作。</w:t>
            </w:r>
          </w:p>
          <w:p>
            <w:pPr>
              <w:numPr>
                <w:ilvl w:val="0"/>
                <w:numId w:val="7"/>
              </w:numPr>
              <w:adjustRightInd w:val="0"/>
              <w:snapToGrid w:val="0"/>
              <w:ind w:left="36" w:leftChars="15" w:firstLine="0" w:firstLineChars="0"/>
              <w:jc w:val="both"/>
              <w:rPr>
                <w:rFonts w:hint="eastAsia"/>
              </w:rPr>
            </w:pPr>
            <w:r>
              <w:rPr>
                <w:rFonts w:hint="eastAsia"/>
              </w:rPr>
              <w:t>负责拟制员工劳动纪律管理制度，负责考勤、奖惩、差假、调动等管理工作。</w:t>
            </w:r>
          </w:p>
          <w:p>
            <w:pPr>
              <w:numPr>
                <w:ilvl w:val="0"/>
                <w:numId w:val="7"/>
              </w:numPr>
              <w:adjustRightInd w:val="0"/>
              <w:snapToGrid w:val="0"/>
              <w:ind w:left="36" w:leftChars="15" w:firstLine="0" w:firstLineChars="0"/>
              <w:jc w:val="both"/>
              <w:rPr>
                <w:rFonts w:hint="eastAsia"/>
              </w:rPr>
            </w:pPr>
            <w:r>
              <w:rPr>
                <w:rFonts w:hint="eastAsia"/>
              </w:rPr>
              <w:t>制定公司资金运营计划，对公司生产经营活动所需要的资金筹措方式进行成本计算，监督资金管理报告和预、决算。</w:t>
            </w:r>
          </w:p>
          <w:p>
            <w:pPr>
              <w:numPr>
                <w:ilvl w:val="0"/>
                <w:numId w:val="7"/>
              </w:numPr>
              <w:adjustRightInd w:val="0"/>
              <w:snapToGrid w:val="0"/>
              <w:ind w:left="36" w:leftChars="15" w:firstLine="0" w:firstLineChars="0"/>
              <w:jc w:val="both"/>
              <w:rPr>
                <w:rFonts w:hint="eastAsia"/>
              </w:rPr>
            </w:pPr>
            <w:r>
              <w:rPr>
                <w:rFonts w:hint="eastAsia"/>
              </w:rPr>
              <w:t>根据法律法规、会计准则、公司政策以及上级主管部门的要求，组织制订公司财务管理制度。</w:t>
            </w:r>
          </w:p>
          <w:p>
            <w:pPr>
              <w:numPr>
                <w:ilvl w:val="0"/>
                <w:numId w:val="7"/>
              </w:numPr>
              <w:adjustRightInd w:val="0"/>
              <w:snapToGrid w:val="0"/>
              <w:ind w:left="36" w:leftChars="15" w:firstLine="0" w:firstLineChars="0"/>
              <w:jc w:val="both"/>
              <w:rPr>
                <w:rFonts w:hint="eastAsia"/>
              </w:rPr>
            </w:pPr>
            <w:r>
              <w:rPr>
                <w:rFonts w:hint="eastAsia"/>
              </w:rPr>
              <w:t>协调公司同银行、工商、税务等政府部门的关系，维护公司权益。</w:t>
            </w:r>
          </w:p>
          <w:p>
            <w:pPr>
              <w:numPr>
                <w:ilvl w:val="0"/>
                <w:numId w:val="7"/>
              </w:numPr>
              <w:adjustRightInd w:val="0"/>
              <w:snapToGrid w:val="0"/>
              <w:ind w:left="36" w:leftChars="15" w:firstLine="0" w:firstLineChars="0"/>
              <w:jc w:val="both"/>
            </w:pPr>
            <w:r>
              <w:rPr>
                <w:rFonts w:hint="eastAsia"/>
              </w:rPr>
              <w:t>向上级主管单位汇报公司经营状况、经营成果、财务收支及计划的具体情况，对公司经营状况和预算执行情况进行分析。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249" w:hRule="atLeast"/>
        </w:trPr>
        <w:tc>
          <w:tcPr>
            <w:tcW w:w="605" w:type="pct"/>
            <w:tcBorders>
              <w:top w:val="single" w:color="auto" w:sz="6" w:space="0"/>
              <w:left w:val="single" w:color="auto" w:sz="6" w:space="0"/>
              <w:bottom w:val="single" w:color="auto" w:sz="6" w:space="0"/>
              <w:right w:val="single" w:color="auto" w:sz="6" w:space="0"/>
            </w:tcBorders>
            <w:noWrap w:val="0"/>
            <w:vAlign w:val="center"/>
          </w:tcPr>
          <w:p>
            <w:pPr>
              <w:ind w:firstLine="480"/>
            </w:pPr>
            <w:r>
              <w:rPr>
                <w:rFonts w:hint="eastAsia"/>
              </w:rPr>
              <w:t>9</w:t>
            </w:r>
          </w:p>
        </w:tc>
        <w:tc>
          <w:tcPr>
            <w:tcW w:w="914" w:type="pct"/>
            <w:tcBorders>
              <w:top w:val="single" w:color="auto" w:sz="6" w:space="0"/>
              <w:left w:val="single" w:color="auto" w:sz="6" w:space="0"/>
              <w:bottom w:val="single" w:color="auto" w:sz="6" w:space="0"/>
              <w:right w:val="single" w:color="auto" w:sz="6" w:space="0"/>
            </w:tcBorders>
            <w:noWrap w:val="0"/>
            <w:vAlign w:val="center"/>
          </w:tcPr>
          <w:p>
            <w:pPr>
              <w:ind w:firstLine="199" w:firstLineChars="83"/>
              <w:rPr>
                <w:rFonts w:hint="default" w:eastAsia="宋体"/>
                <w:lang w:val="en-US" w:eastAsia="zh-CN"/>
              </w:rPr>
            </w:pPr>
            <w:r>
              <w:rPr>
                <w:rFonts w:hint="eastAsia"/>
                <w:lang w:val="en-US" w:eastAsia="zh-CN"/>
              </w:rPr>
              <w:t>产品运营中心</w:t>
            </w:r>
          </w:p>
        </w:tc>
        <w:tc>
          <w:tcPr>
            <w:tcW w:w="3480" w:type="pct"/>
            <w:tcBorders>
              <w:top w:val="single" w:color="auto" w:sz="6" w:space="0"/>
              <w:left w:val="single" w:color="auto" w:sz="6" w:space="0"/>
              <w:bottom w:val="single" w:color="auto" w:sz="6" w:space="0"/>
              <w:right w:val="single" w:color="auto" w:sz="6" w:space="0"/>
            </w:tcBorders>
            <w:noWrap w:val="0"/>
            <w:vAlign w:val="center"/>
          </w:tcPr>
          <w:p>
            <w:pPr>
              <w:numPr>
                <w:ilvl w:val="0"/>
                <w:numId w:val="8"/>
              </w:numPr>
              <w:shd w:val="clear" w:color="auto" w:fill="FFFFFF"/>
              <w:adjustRightInd w:val="0"/>
              <w:snapToGrid w:val="0"/>
              <w:spacing w:line="360" w:lineRule="auto"/>
              <w:ind w:left="36" w:leftChars="15" w:firstLine="0" w:firstLineChars="0"/>
              <w:jc w:val="both"/>
            </w:pPr>
            <w:r>
              <w:rPr>
                <w:rFonts w:hint="eastAsia"/>
                <w:lang w:val="en-US" w:eastAsia="zh-CN"/>
              </w:rPr>
              <w:t>负责项目的交付的实施策划及执行。</w:t>
            </w:r>
          </w:p>
          <w:p>
            <w:pPr>
              <w:numPr>
                <w:ilvl w:val="0"/>
                <w:numId w:val="8"/>
              </w:numPr>
              <w:shd w:val="clear" w:color="auto" w:fill="FFFFFF"/>
              <w:adjustRightInd w:val="0"/>
              <w:snapToGrid w:val="0"/>
              <w:spacing w:line="360" w:lineRule="auto"/>
              <w:ind w:left="36" w:leftChars="15" w:firstLine="0" w:firstLineChars="0"/>
              <w:jc w:val="both"/>
            </w:pPr>
            <w:r>
              <w:rPr>
                <w:rFonts w:hint="eastAsia"/>
              </w:rPr>
              <w:t>负责公司产品的整体规划、设计，同时通过产品运营和数据运营，驱动前线，并负责产品的生命周期演化</w:t>
            </w:r>
            <w:r>
              <w:rPr>
                <w:rFonts w:hint="eastAsia"/>
                <w:lang w:val="en-US" w:eastAsia="zh-CN"/>
              </w:rPr>
              <w:t>。</w:t>
            </w:r>
          </w:p>
          <w:p>
            <w:pPr>
              <w:pStyle w:val="54"/>
              <w:numPr>
                <w:ilvl w:val="0"/>
                <w:numId w:val="8"/>
              </w:numPr>
              <w:shd w:val="clear" w:color="auto" w:fill="FFFFFF"/>
              <w:adjustRightInd w:val="0"/>
              <w:snapToGrid w:val="0"/>
              <w:spacing w:before="0" w:beforeAutospacing="0" w:after="0" w:afterAutospacing="0" w:line="360" w:lineRule="auto"/>
              <w:ind w:left="36" w:leftChars="15" w:firstLine="0"/>
              <w:rPr>
                <w:rFonts w:ascii="Calibri" w:hAnsi="Calibri" w:cs="Times New Roman"/>
                <w:kern w:val="2"/>
                <w:szCs w:val="22"/>
              </w:rPr>
            </w:pPr>
            <w:r>
              <w:rPr>
                <w:rFonts w:hint="eastAsia"/>
                <w:lang w:val="en-US" w:eastAsia="zh-CN"/>
              </w:rPr>
              <w:t>负责已交付项目的定期维护，并建立长期维护关系，为客户通提供满意的维护服务。</w:t>
            </w:r>
          </w:p>
          <w:p>
            <w:pPr>
              <w:pStyle w:val="54"/>
              <w:numPr>
                <w:ilvl w:val="0"/>
                <w:numId w:val="8"/>
              </w:numPr>
              <w:shd w:val="clear" w:color="auto" w:fill="FFFFFF"/>
              <w:adjustRightInd w:val="0"/>
              <w:snapToGrid w:val="0"/>
              <w:spacing w:before="0" w:beforeAutospacing="0" w:after="0" w:afterAutospacing="0" w:line="360" w:lineRule="auto"/>
              <w:ind w:left="36" w:leftChars="15" w:firstLine="0"/>
              <w:rPr>
                <w:rFonts w:ascii="Calibri" w:hAnsi="Calibri" w:cs="Times New Roman"/>
                <w:kern w:val="2"/>
                <w:szCs w:val="22"/>
              </w:rPr>
            </w:pPr>
            <w:r>
              <w:rPr>
                <w:rFonts w:hint="eastAsia" w:ascii="Calibri" w:hAnsi="Calibri" w:cs="Times New Roman"/>
                <w:kern w:val="2"/>
                <w:szCs w:val="22"/>
                <w:lang w:val="en-US" w:eastAsia="zh-CN"/>
              </w:rPr>
              <w:t>负责采集客户的新的需求，交付给开发部门进行研发。</w:t>
            </w:r>
          </w:p>
          <w:p>
            <w:pPr>
              <w:numPr>
                <w:ilvl w:val="0"/>
                <w:numId w:val="8"/>
              </w:numPr>
              <w:adjustRightInd w:val="0"/>
              <w:snapToGrid w:val="0"/>
              <w:ind w:left="36" w:leftChars="15" w:firstLine="0" w:firstLineChars="0"/>
              <w:jc w:val="both"/>
              <w:rPr>
                <w:rFonts w:hint="eastAsia"/>
              </w:rPr>
            </w:pPr>
            <w:r>
              <w:rPr>
                <w:rFonts w:hint="eastAsia"/>
              </w:rPr>
              <w:t>负责公司计算机及网络设备的管理和维护；</w:t>
            </w:r>
          </w:p>
          <w:p>
            <w:pPr>
              <w:numPr>
                <w:ilvl w:val="0"/>
                <w:numId w:val="8"/>
              </w:numPr>
              <w:adjustRightInd w:val="0"/>
              <w:snapToGrid w:val="0"/>
              <w:ind w:left="36" w:leftChars="15" w:firstLine="0" w:firstLineChars="0"/>
              <w:jc w:val="both"/>
              <w:rPr>
                <w:rFonts w:hint="eastAsia"/>
              </w:rPr>
            </w:pPr>
            <w:r>
              <w:rPr>
                <w:rFonts w:hint="eastAsia"/>
              </w:rPr>
              <w:t>负责应用系统软件的管理和维护；</w:t>
            </w:r>
          </w:p>
          <w:p>
            <w:pPr>
              <w:numPr>
                <w:ilvl w:val="0"/>
                <w:numId w:val="8"/>
              </w:numPr>
              <w:adjustRightInd w:val="0"/>
              <w:snapToGrid w:val="0"/>
              <w:ind w:left="36" w:leftChars="15" w:firstLine="0" w:firstLineChars="0"/>
              <w:jc w:val="both"/>
              <w:rPr>
                <w:rFonts w:hint="eastAsia"/>
              </w:rPr>
            </w:pPr>
            <w:r>
              <w:rPr>
                <w:rFonts w:hint="eastAsia"/>
              </w:rPr>
              <w:t>负责公司网络及信息系统权限的管理和维护；</w:t>
            </w:r>
          </w:p>
          <w:p>
            <w:pPr>
              <w:numPr>
                <w:ilvl w:val="0"/>
                <w:numId w:val="8"/>
              </w:numPr>
              <w:adjustRightInd w:val="0"/>
              <w:snapToGrid w:val="0"/>
              <w:ind w:left="36" w:leftChars="15" w:firstLine="0" w:firstLineChars="0"/>
              <w:jc w:val="both"/>
              <w:rPr>
                <w:rFonts w:hint="eastAsia"/>
              </w:rPr>
            </w:pPr>
            <w:r>
              <w:rPr>
                <w:rFonts w:hint="eastAsia"/>
              </w:rPr>
              <w:t>负责公司IT方面的信息安全建设；</w:t>
            </w:r>
          </w:p>
          <w:p>
            <w:pPr>
              <w:numPr>
                <w:ilvl w:val="0"/>
                <w:numId w:val="8"/>
              </w:numPr>
              <w:adjustRightInd w:val="0"/>
              <w:snapToGrid w:val="0"/>
              <w:ind w:left="36" w:leftChars="15" w:firstLine="0" w:firstLineChars="0"/>
              <w:jc w:val="both"/>
              <w:rPr>
                <w:rFonts w:hint="eastAsia"/>
              </w:rPr>
            </w:pPr>
            <w:r>
              <w:rPr>
                <w:rFonts w:hint="eastAsia"/>
              </w:rPr>
              <w:t>负责了解世界计算机及网络技术的发展趋势，为公司计算机及网络设备的更新和升级提出建议并予以实施；</w:t>
            </w:r>
          </w:p>
          <w:p>
            <w:pPr>
              <w:pStyle w:val="54"/>
              <w:numPr>
                <w:ilvl w:val="0"/>
                <w:numId w:val="8"/>
              </w:numPr>
              <w:shd w:val="clear" w:color="auto" w:fill="FFFFFF"/>
              <w:adjustRightInd w:val="0"/>
              <w:snapToGrid w:val="0"/>
              <w:spacing w:before="0" w:beforeAutospacing="0" w:after="0" w:afterAutospacing="0" w:line="360" w:lineRule="auto"/>
              <w:ind w:left="36" w:leftChars="15" w:firstLine="0"/>
              <w:rPr>
                <w:rFonts w:ascii="Calibri" w:hAnsi="Calibri" w:cs="Times New Roman"/>
                <w:kern w:val="2"/>
                <w:szCs w:val="22"/>
              </w:rPr>
            </w:pPr>
            <w:r>
              <w:rPr>
                <w:rFonts w:hint="eastAsia"/>
              </w:rPr>
              <w:t>负责公司网站的管理、维护和内容更新。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249" w:hRule="atLeast"/>
        </w:trPr>
        <w:tc>
          <w:tcPr>
            <w:tcW w:w="605" w:type="pct"/>
            <w:tcBorders>
              <w:top w:val="single" w:color="auto" w:sz="6" w:space="0"/>
              <w:left w:val="single" w:color="auto" w:sz="6" w:space="0"/>
              <w:bottom w:val="single" w:color="auto" w:sz="6" w:space="0"/>
              <w:right w:val="single" w:color="auto" w:sz="6" w:space="0"/>
            </w:tcBorders>
            <w:noWrap w:val="0"/>
            <w:vAlign w:val="center"/>
          </w:tcPr>
          <w:p>
            <w:pPr>
              <w:ind w:firstLine="480"/>
              <w:rPr>
                <w:rFonts w:hint="eastAsia" w:eastAsia="宋体"/>
                <w:lang w:val="en-US" w:eastAsia="zh-CN"/>
              </w:rPr>
            </w:pPr>
            <w:r>
              <w:rPr>
                <w:rFonts w:hint="eastAsia"/>
              </w:rPr>
              <w:t>1</w:t>
            </w:r>
            <w:r>
              <w:rPr>
                <w:rFonts w:hint="eastAsia"/>
                <w:lang w:val="en-US" w:eastAsia="zh-CN"/>
              </w:rPr>
              <w:t>0</w:t>
            </w:r>
          </w:p>
        </w:tc>
        <w:tc>
          <w:tcPr>
            <w:tcW w:w="914" w:type="pct"/>
            <w:tcBorders>
              <w:top w:val="single" w:color="auto" w:sz="6" w:space="0"/>
              <w:left w:val="single" w:color="auto" w:sz="6" w:space="0"/>
              <w:bottom w:val="single" w:color="auto" w:sz="6" w:space="0"/>
              <w:right w:val="single" w:color="auto" w:sz="6" w:space="0"/>
            </w:tcBorders>
            <w:noWrap w:val="0"/>
            <w:vAlign w:val="center"/>
          </w:tcPr>
          <w:p>
            <w:pPr>
              <w:ind w:firstLine="0" w:firstLineChars="0"/>
              <w:jc w:val="center"/>
            </w:pPr>
            <w:r>
              <w:rPr>
                <w:rFonts w:hint="eastAsia"/>
                <w:lang w:val="en-US" w:eastAsia="zh-CN"/>
              </w:rPr>
              <w:t>研发中心</w:t>
            </w:r>
          </w:p>
        </w:tc>
        <w:tc>
          <w:tcPr>
            <w:tcW w:w="3480" w:type="pct"/>
            <w:tcBorders>
              <w:top w:val="single" w:color="auto" w:sz="6" w:space="0"/>
              <w:left w:val="single" w:color="auto" w:sz="6" w:space="0"/>
              <w:bottom w:val="single" w:color="auto" w:sz="6" w:space="0"/>
              <w:right w:val="single" w:color="auto" w:sz="6" w:space="0"/>
            </w:tcBorders>
            <w:noWrap w:val="0"/>
            <w:vAlign w:val="center"/>
          </w:tcPr>
          <w:p>
            <w:pPr>
              <w:numPr>
                <w:ilvl w:val="0"/>
                <w:numId w:val="9"/>
              </w:numPr>
              <w:adjustRightInd w:val="0"/>
              <w:snapToGrid w:val="0"/>
              <w:ind w:left="36" w:leftChars="15" w:firstLine="0" w:firstLineChars="0"/>
              <w:jc w:val="both"/>
            </w:pPr>
            <w:r>
              <w:rPr>
                <w:rFonts w:hint="eastAsia"/>
              </w:rPr>
              <w:t>负责软件项目开发部编制设计文件和产品质量计划，并对其实施、控制负责；</w:t>
            </w:r>
          </w:p>
          <w:p>
            <w:pPr>
              <w:numPr>
                <w:ilvl w:val="0"/>
                <w:numId w:val="9"/>
              </w:numPr>
              <w:adjustRightInd w:val="0"/>
              <w:snapToGrid w:val="0"/>
              <w:ind w:left="36" w:leftChars="15" w:firstLine="0" w:firstLineChars="0"/>
              <w:jc w:val="both"/>
            </w:pPr>
            <w:r>
              <w:rPr>
                <w:rFonts w:hint="eastAsia"/>
              </w:rPr>
              <w:t>完成公司日常在软件需求方面的开发工作，并配合公司其他部门在软件方面的技术需求支持。</w:t>
            </w:r>
          </w:p>
          <w:p>
            <w:pPr>
              <w:numPr>
                <w:ilvl w:val="0"/>
                <w:numId w:val="9"/>
              </w:numPr>
              <w:adjustRightInd w:val="0"/>
              <w:snapToGrid w:val="0"/>
              <w:ind w:left="36" w:leftChars="15" w:firstLine="0" w:firstLineChars="0"/>
              <w:jc w:val="both"/>
            </w:pPr>
            <w:r>
              <w:rPr>
                <w:rFonts w:hint="eastAsia"/>
              </w:rPr>
              <w:t>负责软件产品技术标准的制订、修改和完善；</w:t>
            </w:r>
          </w:p>
          <w:p>
            <w:pPr>
              <w:numPr>
                <w:ilvl w:val="0"/>
                <w:numId w:val="9"/>
              </w:numPr>
              <w:adjustRightInd w:val="0"/>
              <w:snapToGrid w:val="0"/>
              <w:ind w:left="36" w:leftChars="15" w:firstLine="0" w:firstLineChars="0"/>
              <w:jc w:val="both"/>
            </w:pPr>
            <w:r>
              <w:rPr>
                <w:rFonts w:hint="eastAsia"/>
              </w:rPr>
              <w:t>参与技术管理工作及对技术问题的决策、攻关、协调；</w:t>
            </w:r>
          </w:p>
          <w:p>
            <w:pPr>
              <w:numPr>
                <w:ilvl w:val="0"/>
                <w:numId w:val="9"/>
              </w:numPr>
              <w:adjustRightInd w:val="0"/>
              <w:snapToGrid w:val="0"/>
              <w:ind w:left="36" w:leftChars="15" w:firstLine="0" w:firstLineChars="0"/>
              <w:jc w:val="both"/>
            </w:pPr>
            <w:r>
              <w:rPr>
                <w:rFonts w:hint="eastAsia"/>
              </w:rPr>
              <w:t>负责软件项目所需材料的验收和项目实施质量检验，并负责不合格的控制。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952" w:hRule="atLeast"/>
        </w:trPr>
        <w:tc>
          <w:tcPr>
            <w:tcW w:w="605" w:type="pct"/>
            <w:tcBorders>
              <w:top w:val="single" w:color="auto" w:sz="6" w:space="0"/>
              <w:left w:val="single" w:color="auto" w:sz="6" w:space="0"/>
              <w:bottom w:val="single" w:color="auto" w:sz="6" w:space="0"/>
              <w:right w:val="single" w:color="auto" w:sz="6" w:space="0"/>
            </w:tcBorders>
            <w:noWrap w:val="0"/>
            <w:vAlign w:val="center"/>
          </w:tcPr>
          <w:p>
            <w:pPr>
              <w:ind w:firstLine="480"/>
            </w:pPr>
            <w:r>
              <w:rPr>
                <w:rFonts w:hint="eastAsia"/>
              </w:rPr>
              <w:t>11</w:t>
            </w:r>
          </w:p>
        </w:tc>
        <w:tc>
          <w:tcPr>
            <w:tcW w:w="914" w:type="pct"/>
            <w:tcBorders>
              <w:top w:val="single" w:color="auto" w:sz="6" w:space="0"/>
              <w:left w:val="single" w:color="auto" w:sz="6" w:space="0"/>
              <w:bottom w:val="single" w:color="auto" w:sz="6" w:space="0"/>
              <w:right w:val="single" w:color="auto" w:sz="6" w:space="0"/>
            </w:tcBorders>
            <w:noWrap w:val="0"/>
            <w:vAlign w:val="center"/>
          </w:tcPr>
          <w:p>
            <w:pPr>
              <w:ind w:firstLine="0" w:firstLineChars="0"/>
              <w:jc w:val="center"/>
            </w:pPr>
            <w:r>
              <w:rPr>
                <w:rFonts w:hint="eastAsia"/>
                <w:lang w:val="en-US" w:eastAsia="zh-CN"/>
              </w:rPr>
              <w:t>销售中心</w:t>
            </w:r>
          </w:p>
        </w:tc>
        <w:tc>
          <w:tcPr>
            <w:tcW w:w="3480" w:type="pct"/>
            <w:tcBorders>
              <w:top w:val="single" w:color="auto" w:sz="6" w:space="0"/>
              <w:left w:val="single" w:color="auto" w:sz="6" w:space="0"/>
              <w:bottom w:val="single" w:color="auto" w:sz="6" w:space="0"/>
              <w:right w:val="single" w:color="auto" w:sz="6" w:space="0"/>
            </w:tcBorders>
            <w:noWrap w:val="0"/>
            <w:vAlign w:val="center"/>
          </w:tcPr>
          <w:p>
            <w:pPr>
              <w:numPr>
                <w:ilvl w:val="0"/>
                <w:numId w:val="10"/>
              </w:numPr>
              <w:adjustRightInd w:val="0"/>
              <w:snapToGrid w:val="0"/>
              <w:ind w:left="36" w:leftChars="15" w:firstLine="0" w:firstLineChars="0"/>
              <w:jc w:val="both"/>
              <w:rPr>
                <w:rFonts w:hint="eastAsia"/>
              </w:rPr>
            </w:pPr>
            <w:r>
              <w:rPr>
                <w:rFonts w:hint="eastAsia"/>
              </w:rPr>
              <w:t>建立和完善营销信息收集、处理、交流及保密系统。</w:t>
            </w:r>
          </w:p>
          <w:p>
            <w:pPr>
              <w:numPr>
                <w:ilvl w:val="0"/>
                <w:numId w:val="10"/>
              </w:numPr>
              <w:adjustRightInd w:val="0"/>
              <w:snapToGrid w:val="0"/>
              <w:ind w:left="36" w:leftChars="15" w:firstLine="0" w:firstLineChars="0"/>
              <w:jc w:val="both"/>
              <w:rPr>
                <w:rFonts w:hint="eastAsia"/>
              </w:rPr>
            </w:pPr>
            <w:r>
              <w:rPr>
                <w:rFonts w:hint="eastAsia"/>
              </w:rPr>
              <w:t>对消费者购买心理和行为的调查。</w:t>
            </w:r>
          </w:p>
          <w:p>
            <w:pPr>
              <w:numPr>
                <w:ilvl w:val="0"/>
                <w:numId w:val="10"/>
              </w:numPr>
              <w:adjustRightInd w:val="0"/>
              <w:snapToGrid w:val="0"/>
              <w:ind w:left="36" w:leftChars="15" w:firstLine="0" w:firstLineChars="0"/>
              <w:jc w:val="both"/>
              <w:rPr>
                <w:rFonts w:hint="eastAsia"/>
              </w:rPr>
            </w:pPr>
            <w:r>
              <w:rPr>
                <w:rFonts w:hint="eastAsia"/>
              </w:rPr>
              <w:t>做出销售预测，提出未来市场的分析、发展方向和规划。</w:t>
            </w:r>
          </w:p>
          <w:p>
            <w:pPr>
              <w:numPr>
                <w:ilvl w:val="0"/>
                <w:numId w:val="10"/>
              </w:numPr>
              <w:adjustRightInd w:val="0"/>
              <w:snapToGrid w:val="0"/>
              <w:ind w:left="36" w:leftChars="15" w:firstLine="0" w:firstLineChars="0"/>
              <w:jc w:val="both"/>
              <w:rPr>
                <w:rFonts w:hint="eastAsia"/>
              </w:rPr>
            </w:pPr>
            <w:r>
              <w:rPr>
                <w:rFonts w:hint="eastAsia"/>
              </w:rPr>
              <w:t>制定产品价格。</w:t>
            </w:r>
          </w:p>
          <w:p>
            <w:pPr>
              <w:numPr>
                <w:ilvl w:val="0"/>
                <w:numId w:val="10"/>
              </w:numPr>
              <w:adjustRightInd w:val="0"/>
              <w:snapToGrid w:val="0"/>
              <w:ind w:left="36" w:leftChars="15" w:firstLine="0" w:firstLineChars="0"/>
              <w:jc w:val="both"/>
              <w:rPr>
                <w:rFonts w:hint="eastAsia"/>
              </w:rPr>
            </w:pPr>
            <w:r>
              <w:rPr>
                <w:rFonts w:hint="eastAsia"/>
              </w:rPr>
              <w:t>促销活动的策划及组织。</w:t>
            </w:r>
          </w:p>
          <w:p>
            <w:pPr>
              <w:numPr>
                <w:ilvl w:val="0"/>
                <w:numId w:val="10"/>
              </w:numPr>
              <w:adjustRightInd w:val="0"/>
              <w:snapToGrid w:val="0"/>
              <w:ind w:left="36" w:leftChars="15" w:firstLine="0" w:firstLineChars="0"/>
              <w:jc w:val="both"/>
            </w:pPr>
            <w:r>
              <w:rPr>
                <w:rFonts w:hint="eastAsia"/>
                <w:lang w:val="en-US" w:eastAsia="zh-CN"/>
              </w:rPr>
              <w:t>负责公司销售目标的完成以及客户关系的维护。</w:t>
            </w:r>
          </w:p>
        </w:tc>
      </w:tr>
    </w:tbl>
    <w:p>
      <w:pPr>
        <w:ind w:left="0" w:leftChars="0" w:firstLine="0" w:firstLineChars="0"/>
      </w:pPr>
    </w:p>
    <w:p>
      <w:pPr>
        <w:widowControl/>
        <w:ind w:firstLine="0" w:firstLineChars="0"/>
      </w:pPr>
    </w:p>
    <w:bookmarkEnd w:id="0"/>
    <w:bookmarkEnd w:id="1"/>
    <w:bookmarkEnd w:id="2"/>
    <w:p>
      <w:pPr>
        <w:ind w:firstLine="0" w:firstLineChars="0"/>
      </w:pPr>
    </w:p>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080" w:bottom="1440" w:left="1080" w:header="851" w:footer="824" w:gutter="0"/>
      <w:pgNumType w:start="1"/>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jc w:val="center"/>
      <w:rPr>
        <w:rFonts w:ascii="宋体" w:hAnsi="宋体"/>
      </w:rPr>
    </w:pPr>
    <w:r>
      <w:rPr>
        <w:rFonts w:hint="eastAsia" w:ascii="宋体" w:hAnsi="宋体"/>
        <w:kern w:val="0"/>
        <w:sz w:val="21"/>
        <w:szCs w:val="21"/>
      </w:rPr>
      <w:t>第</w:t>
    </w:r>
    <w:r>
      <w:rPr>
        <w:rFonts w:ascii="宋体" w:hAnsi="宋体"/>
        <w:b/>
        <w:sz w:val="24"/>
        <w:szCs w:val="24"/>
      </w:rPr>
      <w:fldChar w:fldCharType="begin"/>
    </w:r>
    <w:r>
      <w:rPr>
        <w:rFonts w:ascii="宋体" w:hAnsi="宋体"/>
        <w:b/>
      </w:rPr>
      <w:instrText xml:space="preserve">PAGE</w:instrText>
    </w:r>
    <w:r>
      <w:rPr>
        <w:rFonts w:ascii="宋体" w:hAnsi="宋体"/>
        <w:b/>
        <w:sz w:val="24"/>
        <w:szCs w:val="24"/>
      </w:rPr>
      <w:fldChar w:fldCharType="separate"/>
    </w:r>
    <w:r>
      <w:rPr>
        <w:rFonts w:ascii="宋体" w:hAnsi="宋体"/>
        <w:b/>
      </w:rPr>
      <w:t>3</w:t>
    </w:r>
    <w:r>
      <w:rPr>
        <w:rFonts w:ascii="宋体" w:hAnsi="宋体"/>
        <w:b/>
        <w:sz w:val="24"/>
        <w:szCs w:val="24"/>
      </w:rPr>
      <w:fldChar w:fldCharType="end"/>
    </w:r>
    <w:r>
      <w:rPr>
        <w:rFonts w:hint="eastAsia" w:ascii="宋体" w:hAnsi="宋体"/>
        <w:kern w:val="0"/>
        <w:sz w:val="21"/>
        <w:szCs w:val="21"/>
      </w:rPr>
      <w:t>页 共</w:t>
    </w:r>
    <w:r>
      <w:rPr>
        <w:rFonts w:ascii="宋体" w:hAnsi="宋体"/>
        <w:b/>
        <w:sz w:val="24"/>
        <w:szCs w:val="24"/>
      </w:rPr>
      <w:fldChar w:fldCharType="begin"/>
    </w:r>
    <w:r>
      <w:rPr>
        <w:rFonts w:ascii="宋体" w:hAnsi="宋体"/>
        <w:b/>
      </w:rPr>
      <w:instrText xml:space="preserve">NUMPAGES</w:instrText>
    </w:r>
    <w:r>
      <w:rPr>
        <w:rFonts w:ascii="宋体" w:hAnsi="宋体"/>
        <w:b/>
        <w:sz w:val="24"/>
        <w:szCs w:val="24"/>
      </w:rPr>
      <w:fldChar w:fldCharType="separate"/>
    </w:r>
    <w:r>
      <w:rPr>
        <w:rFonts w:ascii="宋体" w:hAnsi="宋体"/>
        <w:b/>
      </w:rPr>
      <w:t>3</w:t>
    </w:r>
    <w:r>
      <w:rPr>
        <w:rFonts w:ascii="宋体" w:hAnsi="宋体"/>
        <w:b/>
        <w:sz w:val="24"/>
        <w:szCs w:val="24"/>
      </w:rPr>
      <w:fldChar w:fldCharType="end"/>
    </w:r>
    <w:r>
      <w:rPr>
        <w:rFonts w:hint="eastAsia" w:ascii="宋体" w:hAnsi="宋体"/>
        <w:kern w:val="0"/>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pPr w:leftFromText="180" w:rightFromText="180" w:vertAnchor="page" w:horzAnchor="margin" w:tblpY="565"/>
      <w:tblW w:w="4943" w:type="pct"/>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6113"/>
      <w:gridCol w:w="1356"/>
      <w:gridCol w:w="2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19" w:hRule="atLeast"/>
        <w:tblHeader/>
      </w:trPr>
      <w:tc>
        <w:tcPr>
          <w:tcW w:w="3169" w:type="pct"/>
          <w:vMerge w:val="restart"/>
          <w:noWrap w:val="0"/>
          <w:vAlign w:val="center"/>
        </w:tcPr>
        <w:p>
          <w:pPr>
            <w:spacing w:line="240" w:lineRule="auto"/>
            <w:ind w:firstLine="4" w:firstLineChars="2"/>
            <w:jc w:val="center"/>
          </w:pPr>
          <w:r>
            <w:rPr>
              <w:rFonts w:hint="eastAsia" w:ascii="宋体" w:hAnsi="宋体"/>
            </w:rPr>
            <w:t>信息安全管理体系-管理手册</w:t>
          </w:r>
        </w:p>
      </w:tc>
      <w:tc>
        <w:tcPr>
          <w:tcW w:w="703" w:type="pct"/>
          <w:noWrap w:val="0"/>
          <w:vAlign w:val="bottom"/>
        </w:tcPr>
        <w:p>
          <w:pPr>
            <w:spacing w:line="240" w:lineRule="auto"/>
            <w:ind w:firstLine="4" w:firstLineChars="2"/>
            <w:jc w:val="center"/>
          </w:pPr>
          <w:r>
            <w:rPr>
              <w:rFonts w:hint="eastAsia"/>
            </w:rPr>
            <w:t>信息等级</w:t>
          </w:r>
        </w:p>
      </w:tc>
      <w:tc>
        <w:tcPr>
          <w:tcW w:w="1128" w:type="pct"/>
          <w:noWrap w:val="0"/>
          <w:vAlign w:val="bottom"/>
        </w:tcPr>
        <w:p>
          <w:pPr>
            <w:spacing w:line="240" w:lineRule="auto"/>
            <w:ind w:firstLine="4" w:firstLineChars="2"/>
            <w:jc w:val="center"/>
          </w:pPr>
          <w:r>
            <w:rPr>
              <w:rFonts w:hint="eastAsia" w:ascii="宋体" w:hAnsi="宋体"/>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6" w:hRule="atLeast"/>
        <w:tblHeader/>
      </w:trPr>
      <w:tc>
        <w:tcPr>
          <w:tcW w:w="3169" w:type="pct"/>
          <w:vMerge w:val="continue"/>
          <w:noWrap w:val="0"/>
          <w:vAlign w:val="bottom"/>
        </w:tcPr>
        <w:p>
          <w:pPr>
            <w:spacing w:line="240" w:lineRule="auto"/>
            <w:ind w:firstLine="4" w:firstLineChars="2"/>
            <w:jc w:val="center"/>
          </w:pPr>
        </w:p>
      </w:tc>
      <w:tc>
        <w:tcPr>
          <w:tcW w:w="703" w:type="pct"/>
          <w:noWrap w:val="0"/>
          <w:vAlign w:val="bottom"/>
        </w:tcPr>
        <w:p>
          <w:pPr>
            <w:spacing w:line="240" w:lineRule="auto"/>
            <w:ind w:firstLine="4" w:firstLineChars="2"/>
            <w:jc w:val="center"/>
          </w:pPr>
          <w:r>
            <w:rPr>
              <w:rFonts w:hint="eastAsia"/>
            </w:rPr>
            <w:t>受控状态</w:t>
          </w:r>
        </w:p>
      </w:tc>
      <w:tc>
        <w:tcPr>
          <w:tcW w:w="1128" w:type="pct"/>
          <w:noWrap w:val="0"/>
          <w:vAlign w:val="bottom"/>
        </w:tcPr>
        <w:p>
          <w:pPr>
            <w:spacing w:line="240" w:lineRule="auto"/>
            <w:ind w:firstLine="4" w:firstLineChars="2"/>
            <w:jc w:val="center"/>
          </w:pPr>
          <w:r>
            <w:rPr>
              <w:rFonts w:hint="eastAsia" w:ascii="宋体" w:hAnsi="宋体"/>
            </w:rPr>
            <w:t>受控</w:t>
          </w:r>
        </w:p>
      </w:tc>
    </w:tr>
  </w:tbl>
  <w:p>
    <w:pPr>
      <w:pStyle w:val="23"/>
      <w:pBdr>
        <w:bottom w:val="none" w:color="auto" w:sz="0" w:space="0"/>
      </w:pBdr>
      <w:ind w:firstLine="0" w:firstLineChars="0"/>
      <w:jc w:val="left"/>
      <w:rPr>
        <w:rFonts w:ascii="宋体" w:hAnsi="宋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2A195"/>
    <w:multiLevelType w:val="multilevel"/>
    <w:tmpl w:val="8452A1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FA1AC9A9"/>
    <w:multiLevelType w:val="multilevel"/>
    <w:tmpl w:val="FA1AC9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5C27FE"/>
    <w:multiLevelType w:val="multilevel"/>
    <w:tmpl w:val="155C27F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BA1CD9"/>
    <w:multiLevelType w:val="multilevel"/>
    <w:tmpl w:val="28BA1CD9"/>
    <w:lvl w:ilvl="0" w:tentative="0">
      <w:start w:val="1"/>
      <w:numFmt w:val="decimal"/>
      <w:pStyle w:val="48"/>
      <w:lvlText w:val="%1"/>
      <w:lvlJc w:val="left"/>
      <w:pPr>
        <w:ind w:left="0" w:firstLine="0"/>
      </w:pPr>
      <w:rPr>
        <w:rFonts w:hint="default" w:ascii="Calibri" w:hAnsi="Calibri"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tentative="0">
      <w:start w:val="1"/>
      <w:numFmt w:val="decimal"/>
      <w:pStyle w:val="5"/>
      <w:lvlText w:val="%1.%2"/>
      <w:lvlJc w:val="left"/>
      <w:pPr>
        <w:ind w:left="0" w:firstLine="0"/>
      </w:pPr>
      <w:rPr>
        <w:rFonts w:hint="default" w:ascii="Calibri" w:hAnsi="Calibri" w:cs="Times New Roman"/>
        <w:bCs w:val="0"/>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pStyle w:val="6"/>
      <w:lvlText w:val="%1.%2.%3"/>
      <w:lvlJc w:val="left"/>
      <w:pPr>
        <w:ind w:left="0" w:firstLine="0"/>
      </w:pPr>
      <w:rPr>
        <w:bCs w:val="0"/>
        <w:i w:val="0"/>
        <w:iCs w:val="0"/>
        <w:caps w:val="0"/>
        <w:smallCaps w:val="0"/>
        <w:strike w:val="0"/>
        <w:dstrike w:val="0"/>
        <w:outline w:val="0"/>
        <w:shadow w:val="0"/>
        <w:emboss w:val="0"/>
        <w:imprint w:val="0"/>
        <w:vanish w:val="0"/>
        <w:spacing w:val="0"/>
        <w:position w:val="0"/>
        <w:u w:val="none"/>
        <w:vertAlign w:val="baseline"/>
      </w:rPr>
    </w:lvl>
    <w:lvl w:ilvl="3" w:tentative="0">
      <w:start w:val="1"/>
      <w:numFmt w:val="decimal"/>
      <w:pStyle w:val="7"/>
      <w:lvlText w:val="%1.%2.%3.%4"/>
      <w:lvlJc w:val="left"/>
      <w:pPr>
        <w:ind w:left="0" w:firstLine="0"/>
      </w:pPr>
      <w:rPr>
        <w:bCs w:val="0"/>
        <w:i w:val="0"/>
        <w:iCs w:val="0"/>
        <w:caps w:val="0"/>
        <w:smallCaps w:val="0"/>
        <w:strike w:val="0"/>
        <w:dstrike w:val="0"/>
        <w:outline w:val="0"/>
        <w:shadow w:val="0"/>
        <w:emboss w:val="0"/>
        <w:imprint w:val="0"/>
        <w:vanish w:val="0"/>
        <w:spacing w:val="0"/>
        <w:position w:val="0"/>
        <w:u w:val="none"/>
        <w:vertAlign w:val="baseline"/>
      </w:rPr>
    </w:lvl>
    <w:lvl w:ilvl="4" w:tentative="0">
      <w:start w:val="1"/>
      <w:numFmt w:val="decimal"/>
      <w:lvlText w:val="%1.%2.%3.%4.%5"/>
      <w:lvlJc w:val="left"/>
      <w:pPr>
        <w:ind w:left="0" w:firstLine="0"/>
      </w:pPr>
      <w:rPr>
        <w:rFonts w:hint="eastAsia" w:eastAsia="黑体"/>
        <w:b/>
        <w:sz w:val="24"/>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4">
    <w:nsid w:val="337E2842"/>
    <w:multiLevelType w:val="multilevel"/>
    <w:tmpl w:val="337E284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0570C33"/>
    <w:multiLevelType w:val="multilevel"/>
    <w:tmpl w:val="40570C3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5E2E24C"/>
    <w:multiLevelType w:val="singleLevel"/>
    <w:tmpl w:val="45E2E24C"/>
    <w:lvl w:ilvl="0" w:tentative="0">
      <w:start w:val="1"/>
      <w:numFmt w:val="bullet"/>
      <w:lvlText w:val=""/>
      <w:lvlJc w:val="left"/>
      <w:pPr>
        <w:ind w:left="420" w:hanging="420"/>
      </w:pPr>
      <w:rPr>
        <w:rFonts w:hint="default" w:ascii="Wingdings" w:hAnsi="Wingdings"/>
      </w:rPr>
    </w:lvl>
  </w:abstractNum>
  <w:abstractNum w:abstractNumId="7">
    <w:nsid w:val="531879C7"/>
    <w:multiLevelType w:val="multilevel"/>
    <w:tmpl w:val="531879C7"/>
    <w:lvl w:ilvl="0" w:tentative="0">
      <w:start w:val="1"/>
      <w:numFmt w:val="decimal"/>
      <w:pStyle w:val="3"/>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45"/>
      <w:suff w:val="nothing"/>
      <w:lvlText w:val="%1.%2　"/>
      <w:lvlJc w:val="left"/>
      <w:pPr>
        <w:ind w:left="284"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44"/>
      <w:suff w:val="nothing"/>
      <w:lvlText w:val="%1.%2.%3　"/>
      <w:lvlJc w:val="left"/>
      <w:pPr>
        <w:ind w:left="709"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50"/>
      <w:suff w:val="nothing"/>
      <w:lvlText w:val="%1.%2.%3.%4.%5　"/>
      <w:lvlJc w:val="left"/>
      <w:pPr>
        <w:ind w:left="0" w:firstLine="0"/>
      </w:pPr>
      <w:rPr>
        <w:rFonts w:hint="eastAsia" w:ascii="黑体" w:hAnsi="Times New Roman" w:eastAsia="黑体"/>
        <w:b w:val="0"/>
        <w:i w:val="0"/>
        <w:color w:val="000000"/>
        <w:sz w:val="21"/>
      </w:rPr>
    </w:lvl>
    <w:lvl w:ilvl="5" w:tentative="0">
      <w:start w:val="1"/>
      <w:numFmt w:val="decimal"/>
      <w:pStyle w:val="49"/>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8">
    <w:nsid w:val="5B837781"/>
    <w:multiLevelType w:val="multilevel"/>
    <w:tmpl w:val="5B837781"/>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6CD5DC8"/>
    <w:multiLevelType w:val="multilevel"/>
    <w:tmpl w:val="76CD5D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8"/>
  </w:num>
  <w:num w:numId="2">
    <w:abstractNumId w:val="3"/>
  </w:num>
  <w:num w:numId="3">
    <w:abstractNumId w:val="7"/>
  </w:num>
  <w:num w:numId="4">
    <w:abstractNumId w:val="9"/>
  </w:num>
  <w:num w:numId="5">
    <w:abstractNumId w:val="6"/>
  </w:num>
  <w:num w:numId="6">
    <w:abstractNumId w:val="5"/>
  </w:num>
  <w:num w:numId="7">
    <w:abstractNumId w:val="2"/>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linkStyles/>
  <w:attachedTemplate r:id="rId1"/>
  <w:documentProtection w:enforcement="0"/>
  <w:defaultTabStop w:val="420"/>
  <w:hyphenationZone w:val="360"/>
  <w:drawingGridHorizontalSpacing w:val="120"/>
  <w:drawingGridVerticalSpacing w:val="163"/>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066D"/>
    <w:rsid w:val="3CCC358B"/>
    <w:rsid w:val="52E971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uiPriority="9" w:semiHidden="0" w:name="heading 5"/>
    <w:lsdException w:uiPriority="9" w:semiHidden="0" w:name="heading 6"/>
    <w:lsdException w:uiPriority="9" w:semiHidden="0" w:name="heading 7"/>
    <w:lsdException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qFormat="1"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nhideWhenUsed="0" w:uiPriority="0"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uiPriority="99" w:semiHidden="0"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Calibri" w:hAnsi="Calibri" w:eastAsia="宋体" w:cs="Times New Roman"/>
      <w:kern w:val="2"/>
      <w:sz w:val="24"/>
      <w:szCs w:val="22"/>
      <w:lang w:val="en-US" w:eastAsia="zh-CN" w:bidi="ar-SA"/>
    </w:rPr>
  </w:style>
  <w:style w:type="paragraph" w:styleId="2">
    <w:name w:val="heading 1"/>
    <w:basedOn w:val="3"/>
    <w:next w:val="1"/>
    <w:link w:val="80"/>
    <w:qFormat/>
    <w:uiPriority w:val="9"/>
    <w:pPr>
      <w:keepNext/>
      <w:keepLines/>
      <w:numPr>
        <w:ilvl w:val="0"/>
        <w:numId w:val="1"/>
      </w:numPr>
      <w:spacing w:beforeLines="0" w:afterLines="0"/>
      <w:ind w:left="284" w:hanging="284"/>
      <w:outlineLvl w:val="0"/>
    </w:pPr>
    <w:rPr>
      <w:rFonts w:eastAsia="宋体"/>
      <w:b/>
      <w:bCs/>
      <w:kern w:val="44"/>
      <w:sz w:val="30"/>
      <w:szCs w:val="30"/>
    </w:rPr>
  </w:style>
  <w:style w:type="paragraph" w:styleId="5">
    <w:name w:val="heading 2"/>
    <w:basedOn w:val="1"/>
    <w:next w:val="1"/>
    <w:link w:val="75"/>
    <w:unhideWhenUsed/>
    <w:qFormat/>
    <w:uiPriority w:val="0"/>
    <w:pPr>
      <w:numPr>
        <w:ilvl w:val="1"/>
        <w:numId w:val="2"/>
      </w:numPr>
      <w:adjustRightInd w:val="0"/>
      <w:ind w:firstLineChars="0"/>
      <w:outlineLvl w:val="1"/>
    </w:pPr>
    <w:rPr>
      <w:rFonts w:ascii="Cambria" w:hAnsi="Cambria"/>
      <w:b/>
      <w:bCs/>
      <w:sz w:val="28"/>
      <w:szCs w:val="32"/>
    </w:rPr>
  </w:style>
  <w:style w:type="paragraph" w:styleId="6">
    <w:name w:val="heading 3"/>
    <w:basedOn w:val="5"/>
    <w:next w:val="1"/>
    <w:link w:val="64"/>
    <w:unhideWhenUsed/>
    <w:qFormat/>
    <w:uiPriority w:val="0"/>
    <w:pPr>
      <w:numPr>
        <w:ilvl w:val="2"/>
        <w:numId w:val="2"/>
      </w:numPr>
      <w:tabs>
        <w:tab w:val="left" w:pos="993"/>
      </w:tabs>
      <w:ind w:right="240" w:rightChars="100"/>
      <w:outlineLvl w:val="2"/>
    </w:pPr>
    <w:rPr>
      <w:bCs w:val="0"/>
      <w:sz w:val="24"/>
    </w:rPr>
  </w:style>
  <w:style w:type="paragraph" w:styleId="7">
    <w:name w:val="heading 4"/>
    <w:basedOn w:val="6"/>
    <w:next w:val="1"/>
    <w:link w:val="73"/>
    <w:unhideWhenUsed/>
    <w:qFormat/>
    <w:uiPriority w:val="0"/>
    <w:pPr>
      <w:numPr>
        <w:ilvl w:val="3"/>
        <w:numId w:val="2"/>
      </w:numPr>
      <w:tabs>
        <w:tab w:val="left" w:pos="1134"/>
      </w:tabs>
      <w:outlineLvl w:val="3"/>
    </w:pPr>
    <w:rPr>
      <w:b w:val="0"/>
      <w:bCs/>
      <w:szCs w:val="28"/>
    </w:rPr>
  </w:style>
  <w:style w:type="paragraph" w:styleId="8">
    <w:name w:val="heading 5"/>
    <w:basedOn w:val="1"/>
    <w:next w:val="1"/>
    <w:link w:val="66"/>
    <w:unhideWhenUsed/>
    <w:uiPriority w:val="9"/>
    <w:pPr>
      <w:keepNext/>
      <w:keepLines/>
      <w:spacing w:before="280" w:after="290" w:line="376" w:lineRule="auto"/>
      <w:ind w:firstLine="0" w:firstLineChars="0"/>
      <w:outlineLvl w:val="4"/>
    </w:pPr>
    <w:rPr>
      <w:rFonts w:eastAsia="黑体"/>
      <w:b/>
      <w:bCs/>
      <w:szCs w:val="28"/>
    </w:rPr>
  </w:style>
  <w:style w:type="paragraph" w:styleId="9">
    <w:name w:val="heading 6"/>
    <w:basedOn w:val="1"/>
    <w:next w:val="1"/>
    <w:link w:val="76"/>
    <w:unhideWhenUsed/>
    <w:uiPriority w:val="9"/>
    <w:pPr>
      <w:keepNext/>
      <w:keepLines/>
      <w:spacing w:before="240" w:after="64" w:line="320" w:lineRule="auto"/>
      <w:outlineLvl w:val="5"/>
    </w:pPr>
    <w:rPr>
      <w:rFonts w:ascii="Cambria" w:hAnsi="Cambria"/>
      <w:b/>
      <w:bCs/>
      <w:szCs w:val="24"/>
    </w:rPr>
  </w:style>
  <w:style w:type="paragraph" w:styleId="10">
    <w:name w:val="heading 7"/>
    <w:basedOn w:val="1"/>
    <w:next w:val="1"/>
    <w:link w:val="58"/>
    <w:unhideWhenUsed/>
    <w:uiPriority w:val="9"/>
    <w:pPr>
      <w:keepNext/>
      <w:keepLines/>
      <w:spacing w:before="240" w:after="64" w:line="320" w:lineRule="auto"/>
      <w:outlineLvl w:val="6"/>
    </w:pPr>
    <w:rPr>
      <w:b/>
      <w:bCs/>
      <w:szCs w:val="24"/>
    </w:rPr>
  </w:style>
  <w:style w:type="paragraph" w:styleId="11">
    <w:name w:val="heading 8"/>
    <w:basedOn w:val="1"/>
    <w:next w:val="1"/>
    <w:link w:val="65"/>
    <w:unhideWhenUsed/>
    <w:uiPriority w:val="9"/>
    <w:pPr>
      <w:keepNext/>
      <w:keepLines/>
      <w:spacing w:before="240" w:after="64" w:line="320" w:lineRule="auto"/>
      <w:outlineLvl w:val="7"/>
    </w:pPr>
    <w:rPr>
      <w:rFonts w:ascii="Cambria" w:hAnsi="Cambria"/>
      <w:szCs w:val="24"/>
    </w:rPr>
  </w:style>
  <w:style w:type="character" w:default="1" w:styleId="37">
    <w:name w:val="Default Paragraph Font"/>
    <w:unhideWhenUsed/>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customStyle="1" w:styleId="3">
    <w:name w:val="章标题"/>
    <w:next w:val="4"/>
    <w:uiPriority w:val="0"/>
    <w:pPr>
      <w:numPr>
        <w:ilvl w:val="0"/>
        <w:numId w:val="3"/>
      </w:numPr>
      <w:spacing w:beforeLines="100" w:afterLines="100"/>
      <w:jc w:val="both"/>
      <w:outlineLvl w:val="1"/>
    </w:pPr>
    <w:rPr>
      <w:rFonts w:ascii="黑体" w:hAnsi="Times New Roman" w:eastAsia="黑体" w:cs="Times New Roman"/>
      <w:sz w:val="21"/>
      <w:lang w:val="en-US" w:eastAsia="zh-CN" w:bidi="ar-SA"/>
    </w:rPr>
  </w:style>
  <w:style w:type="paragraph" w:customStyle="1" w:styleId="4">
    <w:name w:val="段"/>
    <w:link w:val="67"/>
    <w:uiPriority w:val="0"/>
    <w:pPr>
      <w:tabs>
        <w:tab w:val="center" w:pos="4201"/>
        <w:tab w:val="right" w:leader="dot" w:pos="9298"/>
      </w:tabs>
      <w:autoSpaceDE w:val="0"/>
      <w:autoSpaceDN w:val="0"/>
      <w:ind w:firstLine="420" w:firstLineChars="200"/>
      <w:jc w:val="both"/>
    </w:pPr>
    <w:rPr>
      <w:rFonts w:ascii="宋体" w:hAnsi="Times New Roman" w:eastAsia="宋体" w:cs="Times New Roman"/>
      <w:kern w:val="2"/>
      <w:sz w:val="21"/>
      <w:szCs w:val="22"/>
      <w:lang w:val="en-US" w:eastAsia="zh-CN" w:bidi="ar-SA"/>
    </w:rPr>
  </w:style>
  <w:style w:type="paragraph" w:styleId="12">
    <w:name w:val="toc 7"/>
    <w:basedOn w:val="1"/>
    <w:next w:val="1"/>
    <w:unhideWhenUsed/>
    <w:uiPriority w:val="39"/>
    <w:pPr>
      <w:ind w:left="1440"/>
    </w:pPr>
    <w:rPr>
      <w:sz w:val="18"/>
      <w:szCs w:val="18"/>
    </w:rPr>
  </w:style>
  <w:style w:type="paragraph" w:styleId="13">
    <w:name w:val="Document Map"/>
    <w:basedOn w:val="1"/>
    <w:link w:val="61"/>
    <w:unhideWhenUsed/>
    <w:uiPriority w:val="99"/>
    <w:rPr>
      <w:rFonts w:ascii="宋体"/>
      <w:sz w:val="18"/>
      <w:szCs w:val="18"/>
    </w:rPr>
  </w:style>
  <w:style w:type="paragraph" w:styleId="14">
    <w:name w:val="toa heading"/>
    <w:basedOn w:val="1"/>
    <w:next w:val="1"/>
    <w:semiHidden/>
    <w:uiPriority w:val="0"/>
    <w:pPr>
      <w:spacing w:before="120" w:line="240" w:lineRule="auto"/>
      <w:ind w:firstLine="0" w:firstLineChars="0"/>
      <w:jc w:val="both"/>
    </w:pPr>
    <w:rPr>
      <w:rFonts w:ascii="Arial" w:hAnsi="Arial"/>
      <w:szCs w:val="20"/>
    </w:rPr>
  </w:style>
  <w:style w:type="paragraph" w:styleId="15">
    <w:name w:val="annotation text"/>
    <w:basedOn w:val="1"/>
    <w:link w:val="72"/>
    <w:unhideWhenUsed/>
    <w:uiPriority w:val="99"/>
  </w:style>
  <w:style w:type="paragraph" w:styleId="16">
    <w:name w:val="toc 5"/>
    <w:basedOn w:val="1"/>
    <w:next w:val="1"/>
    <w:unhideWhenUsed/>
    <w:uiPriority w:val="39"/>
    <w:pPr>
      <w:ind w:left="960"/>
    </w:pPr>
    <w:rPr>
      <w:sz w:val="18"/>
      <w:szCs w:val="18"/>
    </w:rPr>
  </w:style>
  <w:style w:type="paragraph" w:styleId="17">
    <w:name w:val="toc 3"/>
    <w:basedOn w:val="1"/>
    <w:next w:val="1"/>
    <w:unhideWhenUsed/>
    <w:uiPriority w:val="39"/>
    <w:pPr>
      <w:ind w:left="480"/>
    </w:pPr>
    <w:rPr>
      <w:i/>
      <w:iCs/>
      <w:sz w:val="20"/>
      <w:szCs w:val="20"/>
    </w:rPr>
  </w:style>
  <w:style w:type="paragraph" w:styleId="18">
    <w:name w:val="Plain Text"/>
    <w:basedOn w:val="1"/>
    <w:link w:val="62"/>
    <w:uiPriority w:val="0"/>
    <w:pPr>
      <w:spacing w:line="240" w:lineRule="auto"/>
      <w:ind w:firstLine="0" w:firstLineChars="0"/>
      <w:jc w:val="both"/>
    </w:pPr>
    <w:rPr>
      <w:rFonts w:ascii="宋体" w:hAnsi="Courier New"/>
      <w:kern w:val="0"/>
      <w:sz w:val="20"/>
      <w:szCs w:val="20"/>
    </w:rPr>
  </w:style>
  <w:style w:type="paragraph" w:styleId="19">
    <w:name w:val="toc 8"/>
    <w:basedOn w:val="1"/>
    <w:next w:val="1"/>
    <w:unhideWhenUsed/>
    <w:uiPriority w:val="39"/>
    <w:pPr>
      <w:ind w:left="1680"/>
    </w:pPr>
    <w:rPr>
      <w:sz w:val="18"/>
      <w:szCs w:val="18"/>
    </w:rPr>
  </w:style>
  <w:style w:type="paragraph" w:styleId="20">
    <w:name w:val="Date"/>
    <w:basedOn w:val="1"/>
    <w:next w:val="1"/>
    <w:link w:val="70"/>
    <w:unhideWhenUsed/>
    <w:uiPriority w:val="99"/>
    <w:pPr>
      <w:ind w:left="100" w:leftChars="2500"/>
    </w:pPr>
  </w:style>
  <w:style w:type="paragraph" w:styleId="21">
    <w:name w:val="Balloon Text"/>
    <w:basedOn w:val="1"/>
    <w:link w:val="57"/>
    <w:unhideWhenUsed/>
    <w:uiPriority w:val="99"/>
    <w:pPr>
      <w:spacing w:line="240" w:lineRule="auto"/>
    </w:pPr>
    <w:rPr>
      <w:sz w:val="18"/>
      <w:szCs w:val="18"/>
    </w:rPr>
  </w:style>
  <w:style w:type="paragraph" w:styleId="22">
    <w:name w:val="footer"/>
    <w:basedOn w:val="1"/>
    <w:link w:val="63"/>
    <w:unhideWhenUsed/>
    <w:uiPriority w:val="99"/>
    <w:pPr>
      <w:tabs>
        <w:tab w:val="center" w:pos="4153"/>
        <w:tab w:val="right" w:pos="8306"/>
      </w:tabs>
      <w:snapToGrid w:val="0"/>
      <w:spacing w:line="240" w:lineRule="auto"/>
    </w:pPr>
    <w:rPr>
      <w:sz w:val="18"/>
      <w:szCs w:val="18"/>
    </w:rPr>
  </w:style>
  <w:style w:type="paragraph" w:styleId="23">
    <w:name w:val="header"/>
    <w:basedOn w:val="1"/>
    <w:link w:val="7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24">
    <w:name w:val="toc 1"/>
    <w:basedOn w:val="1"/>
    <w:next w:val="1"/>
    <w:unhideWhenUsed/>
    <w:uiPriority w:val="39"/>
    <w:pPr>
      <w:spacing w:before="120" w:after="120"/>
    </w:pPr>
    <w:rPr>
      <w:b/>
      <w:bCs/>
      <w:caps/>
      <w:sz w:val="20"/>
      <w:szCs w:val="20"/>
    </w:rPr>
  </w:style>
  <w:style w:type="paragraph" w:styleId="25">
    <w:name w:val="toc 4"/>
    <w:basedOn w:val="1"/>
    <w:next w:val="1"/>
    <w:unhideWhenUsed/>
    <w:uiPriority w:val="39"/>
    <w:pPr>
      <w:ind w:left="720"/>
    </w:pPr>
    <w:rPr>
      <w:sz w:val="18"/>
      <w:szCs w:val="18"/>
    </w:rPr>
  </w:style>
  <w:style w:type="paragraph" w:styleId="26">
    <w:name w:val="Subtitle"/>
    <w:basedOn w:val="1"/>
    <w:next w:val="1"/>
    <w:link w:val="71"/>
    <w:qFormat/>
    <w:uiPriority w:val="0"/>
    <w:pPr>
      <w:spacing w:before="240" w:after="60" w:line="312" w:lineRule="auto"/>
      <w:ind w:firstLine="0" w:firstLineChars="0"/>
      <w:jc w:val="center"/>
      <w:outlineLvl w:val="1"/>
    </w:pPr>
    <w:rPr>
      <w:rFonts w:ascii="Cambria" w:hAnsi="Cambria" w:eastAsia="宋体" w:cs="Times New Roman"/>
      <w:b/>
      <w:bCs/>
      <w:kern w:val="28"/>
      <w:sz w:val="32"/>
      <w:szCs w:val="32"/>
    </w:rPr>
  </w:style>
  <w:style w:type="paragraph" w:styleId="27">
    <w:name w:val="toc 6"/>
    <w:basedOn w:val="1"/>
    <w:next w:val="1"/>
    <w:unhideWhenUsed/>
    <w:qFormat/>
    <w:uiPriority w:val="39"/>
    <w:pPr>
      <w:ind w:left="1200"/>
    </w:pPr>
    <w:rPr>
      <w:sz w:val="18"/>
      <w:szCs w:val="18"/>
    </w:rPr>
  </w:style>
  <w:style w:type="paragraph" w:styleId="28">
    <w:name w:val="toc 2"/>
    <w:basedOn w:val="1"/>
    <w:next w:val="1"/>
    <w:unhideWhenUsed/>
    <w:uiPriority w:val="39"/>
    <w:pPr>
      <w:ind w:left="240"/>
    </w:pPr>
    <w:rPr>
      <w:smallCaps/>
      <w:sz w:val="20"/>
      <w:szCs w:val="20"/>
    </w:rPr>
  </w:style>
  <w:style w:type="paragraph" w:styleId="29">
    <w:name w:val="toc 9"/>
    <w:basedOn w:val="1"/>
    <w:next w:val="1"/>
    <w:unhideWhenUsed/>
    <w:qFormat/>
    <w:uiPriority w:val="39"/>
    <w:pPr>
      <w:ind w:left="1920"/>
    </w:pPr>
    <w:rPr>
      <w:sz w:val="18"/>
      <w:szCs w:val="18"/>
    </w:rPr>
  </w:style>
  <w:style w:type="paragraph" w:styleId="30">
    <w:name w:val="Body Text 2"/>
    <w:basedOn w:val="1"/>
    <w:link w:val="79"/>
    <w:qFormat/>
    <w:uiPriority w:val="0"/>
    <w:pPr>
      <w:spacing w:after="120" w:line="480" w:lineRule="auto"/>
      <w:ind w:firstLine="0" w:firstLineChars="0"/>
      <w:jc w:val="both"/>
    </w:pPr>
    <w:rPr>
      <w:rFonts w:ascii="Times New Roman" w:hAnsi="Times New Roman"/>
      <w:sz w:val="21"/>
      <w:szCs w:val="20"/>
    </w:rPr>
  </w:style>
  <w:style w:type="paragraph" w:styleId="31">
    <w:name w:val="HTML Preformatted"/>
    <w:basedOn w:val="1"/>
    <w:link w:val="6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pPr>
    <w:rPr>
      <w:rFonts w:ascii="宋体" w:hAnsi="宋体" w:eastAsia="宋体" w:cs="Times New Roman"/>
      <w:kern w:val="0"/>
      <w:szCs w:val="24"/>
    </w:rPr>
  </w:style>
  <w:style w:type="paragraph" w:styleId="32">
    <w:name w:val="Normal (Web)"/>
    <w:basedOn w:val="1"/>
    <w:qFormat/>
    <w:uiPriority w:val="0"/>
    <w:pPr>
      <w:widowControl/>
      <w:spacing w:before="100" w:beforeAutospacing="1" w:after="100" w:afterAutospacing="1" w:line="240" w:lineRule="auto"/>
      <w:ind w:firstLine="0" w:firstLineChars="0"/>
    </w:pPr>
    <w:rPr>
      <w:rFonts w:ascii="宋体" w:hAnsi="宋体"/>
      <w:kern w:val="0"/>
      <w:szCs w:val="24"/>
    </w:rPr>
  </w:style>
  <w:style w:type="paragraph" w:styleId="33">
    <w:name w:val="Title"/>
    <w:basedOn w:val="1"/>
    <w:next w:val="1"/>
    <w:link w:val="56"/>
    <w:qFormat/>
    <w:uiPriority w:val="0"/>
    <w:pPr>
      <w:spacing w:before="240" w:after="60" w:line="240" w:lineRule="auto"/>
      <w:ind w:firstLine="0" w:firstLineChars="0"/>
      <w:jc w:val="center"/>
      <w:outlineLvl w:val="0"/>
    </w:pPr>
    <w:rPr>
      <w:rFonts w:ascii="Cambria" w:hAnsi="Cambria" w:eastAsia="宋体" w:cs="Times New Roman"/>
      <w:b/>
      <w:bCs/>
      <w:sz w:val="32"/>
      <w:szCs w:val="32"/>
    </w:rPr>
  </w:style>
  <w:style w:type="paragraph" w:styleId="34">
    <w:name w:val="annotation subject"/>
    <w:basedOn w:val="15"/>
    <w:next w:val="15"/>
    <w:link w:val="77"/>
    <w:unhideWhenUsed/>
    <w:uiPriority w:val="99"/>
    <w:rPr>
      <w:b/>
      <w:bCs/>
    </w:rPr>
  </w:style>
  <w:style w:type="table" w:styleId="36">
    <w:name w:val="Table Grid"/>
    <w:basedOn w:val="3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Strong"/>
    <w:qFormat/>
    <w:uiPriority w:val="22"/>
    <w:rPr>
      <w:b/>
      <w:bCs/>
    </w:rPr>
  </w:style>
  <w:style w:type="character" w:styleId="39">
    <w:name w:val="FollowedHyperlink"/>
    <w:unhideWhenUsed/>
    <w:qFormat/>
    <w:uiPriority w:val="99"/>
    <w:rPr>
      <w:color w:val="800080"/>
      <w:u w:val="single"/>
    </w:rPr>
  </w:style>
  <w:style w:type="character" w:styleId="40">
    <w:name w:val="Emphasis"/>
    <w:qFormat/>
    <w:uiPriority w:val="0"/>
    <w:rPr>
      <w:i/>
      <w:iCs/>
    </w:rPr>
  </w:style>
  <w:style w:type="character" w:styleId="41">
    <w:name w:val="line number"/>
    <w:uiPriority w:val="0"/>
  </w:style>
  <w:style w:type="character" w:styleId="42">
    <w:name w:val="Hyperlink"/>
    <w:unhideWhenUsed/>
    <w:qFormat/>
    <w:uiPriority w:val="99"/>
    <w:rPr>
      <w:color w:val="0000FF"/>
      <w:u w:val="single"/>
    </w:rPr>
  </w:style>
  <w:style w:type="character" w:styleId="43">
    <w:name w:val="annotation reference"/>
    <w:unhideWhenUsed/>
    <w:uiPriority w:val="99"/>
    <w:rPr>
      <w:sz w:val="21"/>
      <w:szCs w:val="21"/>
    </w:rPr>
  </w:style>
  <w:style w:type="paragraph" w:customStyle="1" w:styleId="44">
    <w:name w:val="二级条标题"/>
    <w:basedOn w:val="45"/>
    <w:next w:val="4"/>
    <w:uiPriority w:val="0"/>
    <w:pPr>
      <w:numPr>
        <w:ilvl w:val="2"/>
        <w:numId w:val="3"/>
      </w:numPr>
      <w:spacing w:before="50" w:after="50"/>
      <w:outlineLvl w:val="3"/>
    </w:pPr>
  </w:style>
  <w:style w:type="paragraph" w:customStyle="1" w:styleId="45">
    <w:name w:val="一级条标题"/>
    <w:next w:val="4"/>
    <w:uiPriority w:val="0"/>
    <w:pPr>
      <w:numPr>
        <w:ilvl w:val="1"/>
        <w:numId w:val="3"/>
      </w:numPr>
      <w:spacing w:beforeLines="50" w:afterLines="50"/>
      <w:outlineLvl w:val="2"/>
    </w:pPr>
    <w:rPr>
      <w:rFonts w:ascii="黑体" w:hAnsi="Times New Roman" w:eastAsia="黑体" w:cs="Times New Roman"/>
      <w:sz w:val="21"/>
      <w:szCs w:val="21"/>
      <w:lang w:val="en-US" w:eastAsia="zh-CN" w:bidi="ar-SA"/>
    </w:rPr>
  </w:style>
  <w:style w:type="paragraph" w:styleId="46">
    <w:name w:val="List Paragraph"/>
    <w:basedOn w:val="1"/>
    <w:uiPriority w:val="34"/>
    <w:pPr>
      <w:ind w:firstLine="420"/>
    </w:pPr>
  </w:style>
  <w:style w:type="paragraph" w:styleId="47">
    <w:name w:val="No Spacing"/>
    <w:qFormat/>
    <w:uiPriority w:val="1"/>
    <w:pPr>
      <w:widowControl w:val="0"/>
      <w:ind w:firstLine="200" w:firstLineChars="200"/>
    </w:pPr>
    <w:rPr>
      <w:rFonts w:ascii="Calibri" w:hAnsi="Calibri" w:eastAsia="宋体" w:cs="Times New Roman"/>
      <w:kern w:val="2"/>
      <w:sz w:val="24"/>
      <w:szCs w:val="22"/>
      <w:lang w:val="en-US" w:eastAsia="zh-CN" w:bidi="ar-SA"/>
    </w:rPr>
  </w:style>
  <w:style w:type="paragraph" w:customStyle="1" w:styleId="48">
    <w:name w:val="H0"/>
    <w:basedOn w:val="1"/>
    <w:next w:val="1"/>
    <w:link w:val="60"/>
    <w:qFormat/>
    <w:uiPriority w:val="0"/>
    <w:pPr>
      <w:widowControl/>
      <w:numPr>
        <w:ilvl w:val="0"/>
        <w:numId w:val="2"/>
      </w:numPr>
      <w:tabs>
        <w:tab w:val="left" w:pos="284"/>
      </w:tabs>
      <w:spacing w:line="240" w:lineRule="auto"/>
      <w:ind w:firstLineChars="0"/>
    </w:pPr>
    <w:rPr>
      <w:rFonts w:ascii="宋体" w:hAnsi="宋体"/>
      <w:b/>
      <w:sz w:val="30"/>
      <w:szCs w:val="28"/>
    </w:rPr>
  </w:style>
  <w:style w:type="paragraph" w:customStyle="1" w:styleId="49">
    <w:name w:val="五级条标题"/>
    <w:basedOn w:val="50"/>
    <w:next w:val="4"/>
    <w:qFormat/>
    <w:uiPriority w:val="0"/>
    <w:pPr>
      <w:numPr>
        <w:ilvl w:val="5"/>
        <w:numId w:val="3"/>
      </w:numPr>
      <w:outlineLvl w:val="6"/>
    </w:pPr>
  </w:style>
  <w:style w:type="paragraph" w:customStyle="1" w:styleId="50">
    <w:name w:val="四级条标题"/>
    <w:basedOn w:val="1"/>
    <w:next w:val="4"/>
    <w:uiPriority w:val="0"/>
    <w:pPr>
      <w:widowControl/>
      <w:numPr>
        <w:ilvl w:val="4"/>
        <w:numId w:val="3"/>
      </w:numPr>
      <w:spacing w:beforeLines="50" w:afterLines="50" w:line="240" w:lineRule="auto"/>
      <w:ind w:firstLineChars="0"/>
      <w:outlineLvl w:val="5"/>
    </w:pPr>
    <w:rPr>
      <w:rFonts w:ascii="黑体" w:hAnsi="Times New Roman" w:eastAsia="黑体"/>
      <w:kern w:val="0"/>
      <w:sz w:val="21"/>
      <w:szCs w:val="21"/>
    </w:rPr>
  </w:style>
  <w:style w:type="paragraph" w:customStyle="1" w:styleId="51">
    <w:name w:val="_Style 50"/>
    <w:basedOn w:val="2"/>
    <w:next w:val="1"/>
    <w:unhideWhenUsed/>
    <w:uiPriority w:val="39"/>
    <w:pPr>
      <w:numPr>
        <w:ilvl w:val="0"/>
        <w:numId w:val="0"/>
      </w:numPr>
      <w:spacing w:before="480" w:line="276" w:lineRule="auto"/>
      <w:jc w:val="left"/>
      <w:outlineLvl w:val="9"/>
    </w:pPr>
    <w:rPr>
      <w:rFonts w:ascii="Cambria" w:hAnsi="Cambria"/>
      <w:color w:val="365F91"/>
      <w:kern w:val="0"/>
      <w:sz w:val="28"/>
      <w:szCs w:val="28"/>
    </w:rPr>
  </w:style>
  <w:style w:type="paragraph" w:customStyle="1" w:styleId="52">
    <w:name w:val="正文标准"/>
    <w:basedOn w:val="1"/>
    <w:uiPriority w:val="0"/>
    <w:pPr>
      <w:spacing w:line="400" w:lineRule="atLeast"/>
      <w:ind w:firstLine="420"/>
      <w:jc w:val="both"/>
    </w:pPr>
    <w:rPr>
      <w:rFonts w:ascii="Times New Roman" w:hAnsi="Times New Roman" w:eastAsia="宋体" w:cs="宋体"/>
      <w:sz w:val="21"/>
      <w:szCs w:val="20"/>
    </w:rPr>
  </w:style>
  <w:style w:type="paragraph" w:customStyle="1" w:styleId="53">
    <w:name w:val="附录表标题"/>
    <w:next w:val="1"/>
    <w:qFormat/>
    <w:uiPriority w:val="0"/>
    <w:pPr>
      <w:jc w:val="center"/>
      <w:textAlignment w:val="baseline"/>
    </w:pPr>
    <w:rPr>
      <w:rFonts w:ascii="黑体" w:hAnsi="Times New Roman" w:eastAsia="黑体" w:cs="Times New Roman"/>
      <w:kern w:val="21"/>
      <w:sz w:val="21"/>
      <w:lang w:val="en-US" w:eastAsia="zh-CN" w:bidi="ar-SA"/>
    </w:rPr>
  </w:style>
  <w:style w:type="paragraph" w:customStyle="1" w:styleId="54">
    <w:name w:val="reader-word-layer"/>
    <w:basedOn w:val="1"/>
    <w:qFormat/>
    <w:uiPriority w:val="0"/>
    <w:pPr>
      <w:widowControl/>
      <w:spacing w:before="100" w:beforeAutospacing="1" w:after="100" w:afterAutospacing="1" w:line="240" w:lineRule="auto"/>
      <w:ind w:firstLine="0" w:firstLineChars="0"/>
    </w:pPr>
    <w:rPr>
      <w:rFonts w:ascii="宋体" w:hAnsi="宋体" w:eastAsia="宋体" w:cs="宋体"/>
      <w:kern w:val="0"/>
      <w:szCs w:val="24"/>
    </w:rPr>
  </w:style>
  <w:style w:type="paragraph" w:customStyle="1" w:styleId="55">
    <w:name w:val="文件名"/>
    <w:basedOn w:val="1"/>
    <w:link w:val="68"/>
    <w:qFormat/>
    <w:uiPriority w:val="0"/>
    <w:pPr>
      <w:ind w:firstLine="0" w:firstLineChars="0"/>
      <w:jc w:val="center"/>
    </w:pPr>
    <w:rPr>
      <w:rFonts w:ascii="宋体" w:hAnsi="宋体" w:cs="Arial"/>
      <w:b/>
      <w:kern w:val="0"/>
      <w:sz w:val="56"/>
      <w:szCs w:val="72"/>
    </w:rPr>
  </w:style>
  <w:style w:type="character" w:customStyle="1" w:styleId="56">
    <w:name w:val="标题 Char"/>
    <w:link w:val="33"/>
    <w:qFormat/>
    <w:uiPriority w:val="0"/>
    <w:rPr>
      <w:rFonts w:ascii="Cambria" w:hAnsi="Cambria" w:eastAsia="宋体" w:cs="Times New Roman"/>
      <w:b/>
      <w:bCs/>
      <w:sz w:val="32"/>
      <w:szCs w:val="32"/>
    </w:rPr>
  </w:style>
  <w:style w:type="character" w:customStyle="1" w:styleId="57">
    <w:name w:val="批注框文本 Char"/>
    <w:link w:val="21"/>
    <w:uiPriority w:val="99"/>
    <w:rPr>
      <w:kern w:val="2"/>
      <w:sz w:val="18"/>
      <w:szCs w:val="18"/>
    </w:rPr>
  </w:style>
  <w:style w:type="character" w:customStyle="1" w:styleId="58">
    <w:name w:val="标题 7 Char"/>
    <w:link w:val="10"/>
    <w:uiPriority w:val="9"/>
    <w:rPr>
      <w:b/>
      <w:bCs/>
      <w:kern w:val="2"/>
      <w:sz w:val="24"/>
      <w:szCs w:val="24"/>
    </w:rPr>
  </w:style>
  <w:style w:type="character" w:customStyle="1" w:styleId="59">
    <w:name w:val="纯文本 Char"/>
    <w:semiHidden/>
    <w:qFormat/>
    <w:uiPriority w:val="99"/>
    <w:rPr>
      <w:rFonts w:ascii="宋体" w:hAnsi="Courier New" w:eastAsia="宋体" w:cs="Courier New"/>
      <w:szCs w:val="21"/>
    </w:rPr>
  </w:style>
  <w:style w:type="character" w:customStyle="1" w:styleId="60">
    <w:name w:val="H0 Char"/>
    <w:link w:val="48"/>
    <w:qFormat/>
    <w:uiPriority w:val="0"/>
    <w:rPr>
      <w:rFonts w:ascii="宋体" w:hAnsi="宋体"/>
      <w:b/>
      <w:kern w:val="2"/>
      <w:sz w:val="30"/>
      <w:szCs w:val="28"/>
    </w:rPr>
  </w:style>
  <w:style w:type="character" w:customStyle="1" w:styleId="61">
    <w:name w:val="文档结构图 Char"/>
    <w:link w:val="13"/>
    <w:uiPriority w:val="99"/>
    <w:rPr>
      <w:rFonts w:ascii="宋体"/>
      <w:kern w:val="2"/>
      <w:sz w:val="18"/>
      <w:szCs w:val="18"/>
    </w:rPr>
  </w:style>
  <w:style w:type="character" w:customStyle="1" w:styleId="62">
    <w:name w:val="纯文本 Char1"/>
    <w:link w:val="18"/>
    <w:qFormat/>
    <w:uiPriority w:val="0"/>
    <w:rPr>
      <w:rFonts w:ascii="宋体" w:hAnsi="Courier New"/>
    </w:rPr>
  </w:style>
  <w:style w:type="character" w:customStyle="1" w:styleId="63">
    <w:name w:val="页脚 Char"/>
    <w:link w:val="22"/>
    <w:uiPriority w:val="99"/>
    <w:rPr>
      <w:kern w:val="2"/>
      <w:sz w:val="18"/>
      <w:szCs w:val="18"/>
    </w:rPr>
  </w:style>
  <w:style w:type="character" w:customStyle="1" w:styleId="64">
    <w:name w:val="标题 3 Char"/>
    <w:link w:val="6"/>
    <w:uiPriority w:val="0"/>
    <w:rPr>
      <w:rFonts w:ascii="Cambria" w:hAnsi="Cambria"/>
      <w:b/>
      <w:kern w:val="2"/>
      <w:sz w:val="24"/>
      <w:szCs w:val="32"/>
    </w:rPr>
  </w:style>
  <w:style w:type="character" w:customStyle="1" w:styleId="65">
    <w:name w:val="标题 8 Char"/>
    <w:link w:val="11"/>
    <w:qFormat/>
    <w:uiPriority w:val="9"/>
    <w:rPr>
      <w:rFonts w:ascii="Cambria" w:hAnsi="Cambria"/>
      <w:kern w:val="2"/>
      <w:sz w:val="24"/>
      <w:szCs w:val="24"/>
    </w:rPr>
  </w:style>
  <w:style w:type="character" w:customStyle="1" w:styleId="66">
    <w:name w:val="标题 5 Char"/>
    <w:link w:val="8"/>
    <w:uiPriority w:val="9"/>
    <w:rPr>
      <w:rFonts w:eastAsia="黑体"/>
      <w:b/>
      <w:bCs/>
      <w:kern w:val="2"/>
      <w:sz w:val="24"/>
      <w:szCs w:val="28"/>
    </w:rPr>
  </w:style>
  <w:style w:type="character" w:customStyle="1" w:styleId="67">
    <w:name w:val="段 Char"/>
    <w:link w:val="4"/>
    <w:qFormat/>
    <w:uiPriority w:val="0"/>
    <w:rPr>
      <w:rFonts w:ascii="宋体" w:hAnsi="Times New Roman"/>
      <w:kern w:val="2"/>
      <w:sz w:val="21"/>
      <w:szCs w:val="22"/>
    </w:rPr>
  </w:style>
  <w:style w:type="character" w:customStyle="1" w:styleId="68">
    <w:name w:val="文件名 Char"/>
    <w:link w:val="55"/>
    <w:qFormat/>
    <w:uiPriority w:val="0"/>
    <w:rPr>
      <w:rFonts w:ascii="宋体" w:hAnsi="宋体" w:cs="Arial"/>
      <w:b/>
      <w:sz w:val="56"/>
      <w:szCs w:val="72"/>
    </w:rPr>
  </w:style>
  <w:style w:type="character" w:customStyle="1" w:styleId="69">
    <w:name w:val="HTML 预设格式 Char"/>
    <w:link w:val="31"/>
    <w:qFormat/>
    <w:uiPriority w:val="99"/>
    <w:rPr>
      <w:rFonts w:ascii="宋体" w:hAnsi="宋体" w:eastAsia="宋体" w:cs="Times New Roman"/>
      <w:kern w:val="0"/>
      <w:sz w:val="24"/>
      <w:szCs w:val="24"/>
    </w:rPr>
  </w:style>
  <w:style w:type="character" w:customStyle="1" w:styleId="70">
    <w:name w:val="日期 Char"/>
    <w:link w:val="20"/>
    <w:uiPriority w:val="99"/>
    <w:rPr>
      <w:kern w:val="2"/>
      <w:sz w:val="24"/>
      <w:szCs w:val="22"/>
    </w:rPr>
  </w:style>
  <w:style w:type="character" w:customStyle="1" w:styleId="71">
    <w:name w:val="副标题 Char"/>
    <w:link w:val="26"/>
    <w:qFormat/>
    <w:uiPriority w:val="0"/>
    <w:rPr>
      <w:rFonts w:ascii="Cambria" w:hAnsi="Cambria" w:eastAsia="宋体" w:cs="Times New Roman"/>
      <w:b/>
      <w:bCs/>
      <w:kern w:val="28"/>
      <w:sz w:val="32"/>
      <w:szCs w:val="32"/>
    </w:rPr>
  </w:style>
  <w:style w:type="character" w:customStyle="1" w:styleId="72">
    <w:name w:val="批注文字 Char"/>
    <w:link w:val="15"/>
    <w:uiPriority w:val="99"/>
    <w:rPr>
      <w:kern w:val="2"/>
      <w:sz w:val="24"/>
      <w:szCs w:val="22"/>
    </w:rPr>
  </w:style>
  <w:style w:type="character" w:customStyle="1" w:styleId="73">
    <w:name w:val="标题 4 Char"/>
    <w:link w:val="7"/>
    <w:uiPriority w:val="0"/>
    <w:rPr>
      <w:rFonts w:ascii="Cambria" w:hAnsi="Cambria"/>
      <w:bCs/>
      <w:kern w:val="2"/>
      <w:sz w:val="24"/>
      <w:szCs w:val="28"/>
    </w:rPr>
  </w:style>
  <w:style w:type="character" w:customStyle="1" w:styleId="74">
    <w:name w:val="页眉 Char"/>
    <w:link w:val="23"/>
    <w:uiPriority w:val="99"/>
    <w:rPr>
      <w:kern w:val="2"/>
      <w:sz w:val="18"/>
      <w:szCs w:val="18"/>
    </w:rPr>
  </w:style>
  <w:style w:type="character" w:customStyle="1" w:styleId="75">
    <w:name w:val="标题 2 Char"/>
    <w:link w:val="5"/>
    <w:uiPriority w:val="0"/>
    <w:rPr>
      <w:rFonts w:ascii="Cambria" w:hAnsi="Cambria"/>
      <w:b/>
      <w:bCs/>
      <w:kern w:val="2"/>
      <w:sz w:val="28"/>
      <w:szCs w:val="32"/>
    </w:rPr>
  </w:style>
  <w:style w:type="character" w:customStyle="1" w:styleId="76">
    <w:name w:val="标题 6 Char"/>
    <w:link w:val="9"/>
    <w:qFormat/>
    <w:uiPriority w:val="9"/>
    <w:rPr>
      <w:rFonts w:ascii="Cambria" w:hAnsi="Cambria"/>
      <w:b/>
      <w:bCs/>
      <w:kern w:val="2"/>
      <w:sz w:val="24"/>
      <w:szCs w:val="24"/>
    </w:rPr>
  </w:style>
  <w:style w:type="character" w:customStyle="1" w:styleId="77">
    <w:name w:val="批注主题 Char"/>
    <w:link w:val="34"/>
    <w:uiPriority w:val="99"/>
    <w:rPr>
      <w:b/>
      <w:bCs/>
      <w:kern w:val="2"/>
      <w:sz w:val="24"/>
      <w:szCs w:val="22"/>
    </w:rPr>
  </w:style>
  <w:style w:type="character" w:customStyle="1" w:styleId="78">
    <w:name w:val="apple-converted-space"/>
    <w:basedOn w:val="37"/>
    <w:qFormat/>
    <w:uiPriority w:val="0"/>
  </w:style>
  <w:style w:type="character" w:customStyle="1" w:styleId="79">
    <w:name w:val="正文文本 2 Char"/>
    <w:link w:val="30"/>
    <w:qFormat/>
    <w:uiPriority w:val="0"/>
    <w:rPr>
      <w:rFonts w:ascii="Times New Roman" w:hAnsi="Times New Roman"/>
      <w:kern w:val="2"/>
      <w:sz w:val="21"/>
    </w:rPr>
  </w:style>
  <w:style w:type="character" w:customStyle="1" w:styleId="80">
    <w:name w:val="标题 1 Char"/>
    <w:link w:val="2"/>
    <w:qFormat/>
    <w:uiPriority w:val="9"/>
    <w:rPr>
      <w:rFonts w:ascii="黑体" w:hAnsi="Times New Roman"/>
      <w:b/>
      <w:bCs/>
      <w:kern w:val="44"/>
      <w:sz w:val="30"/>
      <w:szCs w:val="3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30340;&#26679;&#2433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我的样式.dotx</Template>
  <Company>Sky123.Org</Company>
  <Pages>4</Pages>
  <Words>2713</Words>
  <Characters>15465</Characters>
  <Lines>128</Lines>
  <Paragraphs>36</Paragraphs>
  <TotalTime>0</TotalTime>
  <ScaleCrop>false</ScaleCrop>
  <LinksUpToDate>false</LinksUpToDate>
  <CharactersWithSpaces>18142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2016-04-05T11:06:00Z</dcterms:created>
  <dc:creator>棒棒</dc:creator>
  <cp:lastModifiedBy>ZKW520</cp:lastModifiedBy>
  <dcterms:modified xsi:type="dcterms:W3CDTF">2020-12-30T02:58:05Z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