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CBF86" w14:textId="77777777" w:rsidR="00C746E6" w:rsidRDefault="000254D4" w:rsidP="00C746E6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 xml:space="preserve">La legge italiana n. 180/2026 introduce tre vincoli che vanno letti insieme: 6.000–7.000 firme per collegio plurinominale, candidature in almeno metà delle circoscrizioni e un regime agevolato per i partiti o gruppi politici già costituiti in gruppo parlamentare o componente politica in almeno una Camera. </w:t>
      </w:r>
    </w:p>
    <w:p w14:paraId="69C04840" w14:textId="6CC67AAA" w:rsidR="000254D4" w:rsidRPr="000254D4" w:rsidRDefault="000254D4" w:rsidP="00C746E6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Quindi il confronto corretto deve distinguere:</w:t>
      </w:r>
    </w:p>
    <w:p w14:paraId="10A0B9FC" w14:textId="77777777" w:rsidR="000254D4" w:rsidRPr="000254D4" w:rsidRDefault="000254D4" w:rsidP="000254D4">
      <w:pPr>
        <w:numPr>
          <w:ilvl w:val="0"/>
          <w:numId w:val="1"/>
        </w:num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intensità locale: quanta parte dell'elettorato di un collegio deve sottoscrivere la lista;</w:t>
      </w:r>
    </w:p>
    <w:p w14:paraId="010BC042" w14:textId="77777777" w:rsidR="000254D4" w:rsidRPr="000254D4" w:rsidRDefault="000254D4" w:rsidP="000254D4">
      <w:pPr>
        <w:numPr>
          <w:ilvl w:val="0"/>
          <w:numId w:val="1"/>
        </w:num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costo nazionale: quante firme servono per una candidatura estesa a tutto il Paese o alla metà richiesta;</w:t>
      </w:r>
    </w:p>
    <w:p w14:paraId="3ADB50EF" w14:textId="77777777" w:rsidR="000254D4" w:rsidRPr="000254D4" w:rsidRDefault="000254D4" w:rsidP="000254D4">
      <w:pPr>
        <w:numPr>
          <w:ilvl w:val="0"/>
          <w:numId w:val="1"/>
        </w:num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asimmetria d'accesso: quanto cambia l'onere tra una nuova formazione e una forza già rappresentata.</w:t>
      </w:r>
    </w:p>
    <w:p w14:paraId="0ABCBA12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1. Confronto quantitativo: quanto pesa davvero l'accesso alle elezioni?</w:t>
      </w:r>
    </w:p>
    <w:p w14:paraId="053AE9EF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I dati seguenti riguardano le elezioni legislative nazionali. Per rendere il confronto leggibile, distinguo il requisito locale dal costo di una candidatura nazionale.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2786"/>
        <w:gridCol w:w="2634"/>
        <w:gridCol w:w="2653"/>
      </w:tblGrid>
      <w:tr w:rsidR="000254D4" w:rsidRPr="000254D4" w14:paraId="6EB55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1B70" w14:textId="77777777" w:rsidR="000254D4" w:rsidRPr="000254D4" w:rsidRDefault="000254D4" w:rsidP="000254D4">
            <w:pPr>
              <w:rPr>
                <w:rFonts w:ascii="Verdana" w:hAnsi="Verdana"/>
                <w:b/>
                <w:bCs/>
              </w:rPr>
            </w:pPr>
            <w:r w:rsidRPr="000254D4">
              <w:rPr>
                <w:rFonts w:ascii="Verdana" w:hAnsi="Verdana"/>
                <w:b/>
                <w:bCs/>
              </w:rPr>
              <w:t>Paese</w:t>
            </w:r>
          </w:p>
        </w:tc>
        <w:tc>
          <w:tcPr>
            <w:tcW w:w="0" w:type="auto"/>
            <w:vAlign w:val="center"/>
            <w:hideMark/>
          </w:tcPr>
          <w:p w14:paraId="1D827892" w14:textId="77777777" w:rsidR="000254D4" w:rsidRPr="000254D4" w:rsidRDefault="000254D4" w:rsidP="000254D4">
            <w:pPr>
              <w:rPr>
                <w:rFonts w:ascii="Verdana" w:hAnsi="Verdana"/>
                <w:b/>
                <w:bCs/>
                <w:lang w:val="it-IT"/>
              </w:rPr>
            </w:pPr>
            <w:r w:rsidRPr="000254D4">
              <w:rPr>
                <w:rFonts w:ascii="Verdana" w:hAnsi="Verdana"/>
                <w:b/>
                <w:bCs/>
                <w:lang w:val="it-IT"/>
              </w:rPr>
              <w:t>Requisito per una nuova forza politica</w:t>
            </w:r>
          </w:p>
        </w:tc>
        <w:tc>
          <w:tcPr>
            <w:tcW w:w="0" w:type="auto"/>
            <w:vAlign w:val="center"/>
            <w:hideMark/>
          </w:tcPr>
          <w:p w14:paraId="31584D8F" w14:textId="77777777" w:rsidR="000254D4" w:rsidRPr="000254D4" w:rsidRDefault="000254D4" w:rsidP="000254D4">
            <w:pPr>
              <w:rPr>
                <w:rFonts w:ascii="Verdana" w:hAnsi="Verdana"/>
                <w:b/>
                <w:bCs/>
              </w:rPr>
            </w:pPr>
            <w:r w:rsidRPr="000254D4">
              <w:rPr>
                <w:rFonts w:ascii="Verdana" w:hAnsi="Verdana"/>
                <w:b/>
                <w:bCs/>
              </w:rPr>
              <w:t>Incidenza sul corpo elettorale</w:t>
            </w:r>
          </w:p>
        </w:tc>
        <w:tc>
          <w:tcPr>
            <w:tcW w:w="0" w:type="auto"/>
            <w:vAlign w:val="center"/>
            <w:hideMark/>
          </w:tcPr>
          <w:p w14:paraId="23A43C98" w14:textId="77777777" w:rsidR="000254D4" w:rsidRPr="000254D4" w:rsidRDefault="000254D4" w:rsidP="000254D4">
            <w:pPr>
              <w:rPr>
                <w:rFonts w:ascii="Verdana" w:hAnsi="Verdana"/>
                <w:b/>
                <w:bCs/>
              </w:rPr>
            </w:pPr>
            <w:r w:rsidRPr="000254D4">
              <w:rPr>
                <w:rFonts w:ascii="Verdana" w:hAnsi="Verdana"/>
                <w:b/>
                <w:bCs/>
              </w:rPr>
              <w:t>Copertura territoriale</w:t>
            </w:r>
          </w:p>
        </w:tc>
      </w:tr>
      <w:tr w:rsidR="000254D4" w:rsidRPr="000254D4" w14:paraId="5335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F6399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Italia</w:t>
            </w:r>
          </w:p>
        </w:tc>
        <w:tc>
          <w:tcPr>
            <w:tcW w:w="0" w:type="auto"/>
            <w:vAlign w:val="center"/>
            <w:hideMark/>
          </w:tcPr>
          <w:p w14:paraId="00CCC445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6.000–7.000 firme per collegio</w:t>
            </w:r>
          </w:p>
        </w:tc>
        <w:tc>
          <w:tcPr>
            <w:tcW w:w="0" w:type="auto"/>
            <w:vAlign w:val="center"/>
            <w:hideMark/>
          </w:tcPr>
          <w:p w14:paraId="4A923CD2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In Molise, 6.000 firme equivalgono a circa il 2,46% degli elettori; in Basilicata a circa 1,34%</w:t>
            </w:r>
          </w:p>
        </w:tc>
        <w:tc>
          <w:tcPr>
            <w:tcW w:w="0" w:type="auto"/>
            <w:vAlign w:val="center"/>
            <w:hideMark/>
          </w:tcPr>
          <w:p w14:paraId="67340F24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Candidature in almeno metà delle circoscrizioni; firme da raccogliere nei collegi interessati</w:t>
            </w:r>
          </w:p>
        </w:tc>
      </w:tr>
      <w:tr w:rsidR="000254D4" w:rsidRPr="000254D4" w14:paraId="2871A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A3DD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Germania</w:t>
            </w:r>
          </w:p>
        </w:tc>
        <w:tc>
          <w:tcPr>
            <w:tcW w:w="0" w:type="auto"/>
            <w:vAlign w:val="center"/>
            <w:hideMark/>
          </w:tcPr>
          <w:p w14:paraId="47653AF6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0,1% degli aventi diritto per lista regionale, con tetto di 2.000; 200 per candidatura uninominale</w:t>
            </w:r>
          </w:p>
        </w:tc>
        <w:tc>
          <w:tcPr>
            <w:tcW w:w="0" w:type="auto"/>
            <w:vAlign w:val="center"/>
            <w:hideMark/>
          </w:tcPr>
          <w:p w14:paraId="1193DBDE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0,1% per le liste regionali, salvo il tetto massimo</w:t>
            </w:r>
          </w:p>
        </w:tc>
        <w:tc>
          <w:tcPr>
            <w:tcW w:w="0" w:type="auto"/>
            <w:vAlign w:val="center"/>
            <w:hideMark/>
          </w:tcPr>
          <w:p w14:paraId="706687B9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Il partito sceglie in quali Länder presentarsi</w:t>
            </w:r>
          </w:p>
        </w:tc>
      </w:tr>
      <w:tr w:rsidR="000254D4" w:rsidRPr="000254D4" w14:paraId="0D27E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9447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lastRenderedPageBreak/>
              <w:t>Spagna</w:t>
            </w:r>
          </w:p>
        </w:tc>
        <w:tc>
          <w:tcPr>
            <w:tcW w:w="0" w:type="auto"/>
            <w:vAlign w:val="center"/>
            <w:hideMark/>
          </w:tcPr>
          <w:p w14:paraId="1B872097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0,1% degli elettori della circoscrizione</w:t>
            </w:r>
          </w:p>
        </w:tc>
        <w:tc>
          <w:tcPr>
            <w:tcW w:w="0" w:type="auto"/>
            <w:vAlign w:val="center"/>
            <w:hideMark/>
          </w:tcPr>
          <w:p w14:paraId="29FA0E8F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0,1% in ciascuna circoscrizione interessata</w:t>
            </w:r>
          </w:p>
        </w:tc>
        <w:tc>
          <w:tcPr>
            <w:tcW w:w="0" w:type="auto"/>
            <w:vAlign w:val="center"/>
            <w:hideMark/>
          </w:tcPr>
          <w:p w14:paraId="790D4549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Può candidarsi nelle circoscrizioni prescelte</w:t>
            </w:r>
          </w:p>
        </w:tc>
      </w:tr>
      <w:tr w:rsidR="000254D4" w:rsidRPr="000254D4" w14:paraId="5B66B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104E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Paesi Bassi</w:t>
            </w:r>
          </w:p>
        </w:tc>
        <w:tc>
          <w:tcPr>
            <w:tcW w:w="0" w:type="auto"/>
            <w:vAlign w:val="center"/>
            <w:hideMark/>
          </w:tcPr>
          <w:p w14:paraId="33BC4E1D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30 dichiarazioni di sostegno per circoscrizione; 10 a Bonaire</w:t>
            </w:r>
          </w:p>
        </w:tc>
        <w:tc>
          <w:tcPr>
            <w:tcW w:w="0" w:type="auto"/>
            <w:vAlign w:val="center"/>
            <w:hideMark/>
          </w:tcPr>
          <w:p w14:paraId="5A0D76D7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Numero assoluto contenuto; non è una percentuale nazionale uniforme</w:t>
            </w:r>
          </w:p>
        </w:tc>
        <w:tc>
          <w:tcPr>
            <w:tcW w:w="0" w:type="auto"/>
            <w:vAlign w:val="center"/>
            <w:hideMark/>
          </w:tcPr>
          <w:p w14:paraId="5194FACF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Per tutte le circoscrizioni: 580 dichiarazioni</w:t>
            </w:r>
          </w:p>
        </w:tc>
      </w:tr>
      <w:tr w:rsidR="000254D4" w:rsidRPr="000254D4" w14:paraId="5DCD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9608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Francia</w:t>
            </w:r>
          </w:p>
        </w:tc>
        <w:tc>
          <w:tcPr>
            <w:tcW w:w="0" w:type="auto"/>
            <w:vAlign w:val="center"/>
            <w:hideMark/>
          </w:tcPr>
          <w:p w14:paraId="443A68BA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Nessun requisito generale di firme popolari per candidarsi alle legislative</w:t>
            </w:r>
          </w:p>
        </w:tc>
        <w:tc>
          <w:tcPr>
            <w:tcW w:w="0" w:type="auto"/>
            <w:vAlign w:val="center"/>
            <w:hideMark/>
          </w:tcPr>
          <w:p w14:paraId="0FD08DC7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0% come requisito di firme popolari</w:t>
            </w:r>
          </w:p>
        </w:tc>
        <w:tc>
          <w:tcPr>
            <w:tcW w:w="0" w:type="auto"/>
            <w:vAlign w:val="center"/>
            <w:hideMark/>
          </w:tcPr>
          <w:p w14:paraId="4EDBB57A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Candidature individuali nei collegi</w:t>
            </w:r>
          </w:p>
        </w:tc>
      </w:tr>
      <w:tr w:rsidR="000254D4" w:rsidRPr="000254D4" w14:paraId="64978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7C1C" w14:textId="77777777" w:rsidR="000254D4" w:rsidRPr="000254D4" w:rsidRDefault="000254D4" w:rsidP="000254D4">
            <w:pPr>
              <w:rPr>
                <w:rFonts w:ascii="Verdana" w:hAnsi="Verdana"/>
              </w:rPr>
            </w:pPr>
            <w:r w:rsidRPr="000254D4">
              <w:rPr>
                <w:rFonts w:ascii="Verdana" w:hAnsi="Verdana"/>
              </w:rPr>
              <w:t>Portogallo</w:t>
            </w:r>
          </w:p>
        </w:tc>
        <w:tc>
          <w:tcPr>
            <w:tcW w:w="0" w:type="auto"/>
            <w:vAlign w:val="center"/>
            <w:hideMark/>
          </w:tcPr>
          <w:p w14:paraId="6CEA044D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Nessun requisito generale di firme individuali per le liste legislative</w:t>
            </w:r>
          </w:p>
        </w:tc>
        <w:tc>
          <w:tcPr>
            <w:tcW w:w="0" w:type="auto"/>
            <w:vAlign w:val="center"/>
            <w:hideMark/>
          </w:tcPr>
          <w:p w14:paraId="68B3FEC6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0% come requisito di firme popolari</w:t>
            </w:r>
          </w:p>
        </w:tc>
        <w:tc>
          <w:tcPr>
            <w:tcW w:w="0" w:type="auto"/>
            <w:vAlign w:val="center"/>
            <w:hideMark/>
          </w:tcPr>
          <w:p w14:paraId="5C41D50F" w14:textId="77777777" w:rsidR="000254D4" w:rsidRPr="000254D4" w:rsidRDefault="000254D4" w:rsidP="000254D4">
            <w:pPr>
              <w:rPr>
                <w:rFonts w:ascii="Verdana" w:hAnsi="Verdana"/>
                <w:lang w:val="it-IT"/>
              </w:rPr>
            </w:pPr>
            <w:r w:rsidRPr="000254D4">
              <w:rPr>
                <w:rFonts w:ascii="Verdana" w:hAnsi="Verdana"/>
                <w:lang w:val="it-IT"/>
              </w:rPr>
              <w:t>Liste presentate da partiti o coalizioni riconosciuti</w:t>
            </w:r>
          </w:p>
        </w:tc>
      </w:tr>
    </w:tbl>
    <w:p w14:paraId="27E7757C" w14:textId="7592E4A5" w:rsidR="00C746E6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 xml:space="preserve">Fonti ufficiali: legge italiana n. 180/2026 e resoconti della Camera; Ufficio elettorale federale tedesco; Junta Electoral Central spagnola; Kiesraad olandese; Ministero dell'Interno francese; portale governativo portoghese. </w:t>
      </w:r>
    </w:p>
    <w:p w14:paraId="1B3611CA" w14:textId="222C4396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Attenzione: lo 0% di Francia e Portogallo indica soltanto l'assenza di un requisito generale di firme popolari per la candidatura legislativa. Non significa che non esistano altri ostacoli giuridici o organizzativi per presentare liste.</w:t>
      </w:r>
    </w:p>
    <w:p w14:paraId="045531C7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2. L'onere complessivo in Italia</w:t>
      </w:r>
    </w:p>
    <w:p w14:paraId="53634608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Il dato più importante è il prodotto tra numero di collegi e firme necessarie. Nei lavori parlamentari è stato quantificato così il costo teorico di una presentazione su tutto il territorio nazionale:</w:t>
      </w:r>
    </w:p>
    <w:p w14:paraId="2282773A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Firme minime teoriche per una candidatura nazionale</w:t>
      </w:r>
    </w:p>
    <w:p w14:paraId="0224A924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Disciplina precedente</w:t>
      </w:r>
    </w:p>
    <w:p w14:paraId="53797EFA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112.500</w:t>
      </w:r>
    </w:p>
    <w:p w14:paraId="77091FCD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Nuova disciplina</w:t>
      </w:r>
    </w:p>
    <w:p w14:paraId="3415EA4B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450.000</w:t>
      </w:r>
    </w:p>
    <w:p w14:paraId="47CA0B99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lastRenderedPageBreak/>
        <w:t xml:space="preserve">Aumento: 4 volte, ossia 337.500 firme minime aggiuntive nel calcolo teorico per tutti i 75 collegi plurinominali di Camera e Senato. </w:t>
      </w:r>
    </w:p>
    <w:p w14:paraId="2113353E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Questa cifra è un confronto teorico, non il minimo legale per presentarsi in metà delle circoscrizioni: il numero effettivo dipende dai collegi in cui la lista si presenta e dalle regole applicabili alla Camera e al Senato.</w:t>
      </w:r>
    </w:p>
    <w:p w14:paraId="78EE4B36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Perché la soglia fissa è importante</w:t>
      </w:r>
    </w:p>
    <w:p w14:paraId="68C83F97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 xml:space="preserve">In Italia, la stessa soglia di 6.000 firme viene applicata a collegi con corpi elettorali molto diversi. Nei dati utilizzati durante il dibattito parlamentare, il requisito rappresentava il 2,46% degli elettori in Molise e l'1,34% in Basilicata. </w:t>
      </w:r>
    </w:p>
    <w:p w14:paraId="369931F5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In Germania e Spagna, invece, il requisito ordinario per le liste di partiti non rappresentati è proporzionale al numero degli elettori, rispettivamente con un tetto massimo tedesco e senza un tetto equivalente nella regola spagnola dello 0,1%.</w:t>
      </w:r>
    </w:p>
    <w:p w14:paraId="2E1E5FCB" w14:textId="77777777" w:rsidR="000254D4" w:rsidRPr="000254D4" w:rsidRDefault="000254D4" w:rsidP="000254D4">
      <w:pPr>
        <w:rPr>
          <w:rFonts w:ascii="Verdana" w:hAnsi="Verdana"/>
          <w:b/>
          <w:bCs/>
          <w:lang w:val="it-IT"/>
        </w:rPr>
      </w:pPr>
      <w:r w:rsidRPr="000254D4">
        <w:rPr>
          <w:rFonts w:ascii="Verdana" w:hAnsi="Verdana"/>
          <w:b/>
          <w:bCs/>
          <w:lang w:val="it-IT"/>
        </w:rPr>
        <w:t>3. Il parametro internazionale dell'1%</w:t>
      </w:r>
    </w:p>
    <w:p w14:paraId="5E4DB5C7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 xml:space="preserve">Un riferimento ulteriore è il Codice di buona condotta in materia elettorale della Commissione di Venezia, che raccomanda di non richiedere firme superiori all'1% degli elettori della circoscrizione interessata. Questo è un parametro di buona pratica, non un limite automaticamente vincolante per ogni Stato. </w:t>
      </w:r>
    </w:p>
    <w:p w14:paraId="5796418A" w14:textId="77777777" w:rsidR="000254D4" w:rsidRPr="000254D4" w:rsidRDefault="000254D4" w:rsidP="000254D4">
      <w:pPr>
        <w:rPr>
          <w:rFonts w:ascii="Verdana" w:hAnsi="Verdana"/>
          <w:lang w:val="it-IT"/>
        </w:rPr>
      </w:pPr>
      <w:r w:rsidRPr="000254D4">
        <w:rPr>
          <w:rFonts w:ascii="Verdana" w:hAnsi="Verdana"/>
          <w:lang w:val="it-IT"/>
        </w:rPr>
        <w:t>Rispetto a quel riferimento, la soglia italiana del 2,46% in Molise è circa 2,46 volte il valore raccomandato; il dato della Basilicata, pari all'1,34%, lo supera di circa il 34%.</w:t>
      </w:r>
    </w:p>
    <w:p w14:paraId="0BF69130" w14:textId="77777777" w:rsidR="00482D2A" w:rsidRPr="000254D4" w:rsidRDefault="00482D2A">
      <w:pPr>
        <w:rPr>
          <w:rFonts w:ascii="Verdana" w:hAnsi="Verdana"/>
          <w:lang w:val="it-IT"/>
        </w:rPr>
      </w:pPr>
    </w:p>
    <w:sectPr w:rsidR="00482D2A" w:rsidRPr="00025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F04C6"/>
    <w:multiLevelType w:val="multilevel"/>
    <w:tmpl w:val="B882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94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D4"/>
    <w:rsid w:val="000254D4"/>
    <w:rsid w:val="00482D2A"/>
    <w:rsid w:val="007460EF"/>
    <w:rsid w:val="00BF151D"/>
    <w:rsid w:val="00C746E6"/>
    <w:rsid w:val="00DE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F95D6"/>
  <w15:chartTrackingRefBased/>
  <w15:docId w15:val="{EDF26CEA-1E00-4C26-9356-7C48CDA9C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Orazio di Bella</dc:creator>
  <cp:keywords/>
  <dc:description/>
  <cp:lastModifiedBy>Orazio di Bella</cp:lastModifiedBy>
  <cp:revision>2</cp:revision>
  <dcterms:created xsi:type="dcterms:W3CDTF">2026-10-24T15:45:00Z</dcterms:created>
  <dcterms:modified xsi:type="dcterms:W3CDTF">2026-10-24T15:46:00Z</dcterms:modified>
</cp:coreProperties>
</file>