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younger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coarsened_age_30Interviewer older (age 30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younger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coarsened_age_35Interviewer older (age 35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 vs. ethnic identification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Leaders should help home community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for non-coethnics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economic conditions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group's political influence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younger (age 40 cutoff)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coarsened_age_40Interviewer older (age 40 cutoff)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 group is treated unfairly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2024-06-10T12:45:30Z</dcterms:modified>
  <cp:category/>
</cp:coreProperties>
</file>