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64356466" w14:textId="77777777" w:rsidR="0065080A" w:rsidRDefault="004B6D3B">
      <w:pPr>
        <w:rPr>
          <w:sz w:val="20"/>
          <w:szCs w:val="20"/>
        </w:rPr>
      </w:pPr>
      <w:r>
        <w:rPr>
          <w:sz w:val="20"/>
          <w:szCs w:val="20"/>
        </w:rPr>
        <w:t xml:space="preserve">Evo, </w:t>
      </w:r>
      <w:proofErr w:type="spellStart"/>
      <w:r>
        <w:rPr>
          <w:sz w:val="20"/>
          <w:szCs w:val="20"/>
        </w:rPr>
        <w:t>verjetno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zamutil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narobe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razumel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naredili</w:t>
      </w:r>
      <w:proofErr w:type="spellEnd"/>
      <w:r>
        <w:rPr>
          <w:sz w:val="20"/>
          <w:szCs w:val="20"/>
        </w:rPr>
        <w:t xml:space="preserve"> par </w:t>
      </w:r>
      <w:proofErr w:type="spellStart"/>
      <w:r>
        <w:rPr>
          <w:sz w:val="20"/>
          <w:szCs w:val="20"/>
        </w:rPr>
        <w:t>iteracij</w:t>
      </w:r>
      <w:proofErr w:type="spellEnd"/>
      <w:r>
        <w:rPr>
          <w:sz w:val="20"/>
          <w:szCs w:val="20"/>
        </w:rPr>
        <w:t xml:space="preserve">, da </w:t>
      </w:r>
      <w:proofErr w:type="spellStart"/>
      <w:r>
        <w:rPr>
          <w:sz w:val="20"/>
          <w:szCs w:val="20"/>
        </w:rPr>
        <w:t>rešimo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še</w:t>
      </w:r>
      <w:proofErr w:type="spellEnd"/>
      <w:r>
        <w:rPr>
          <w:sz w:val="20"/>
          <w:szCs w:val="20"/>
        </w:rPr>
        <w:t xml:space="preserve"> to. </w:t>
      </w:r>
      <w:proofErr w:type="spellStart"/>
      <w:r>
        <w:rPr>
          <w:sz w:val="20"/>
          <w:szCs w:val="20"/>
        </w:rPr>
        <w:t>Verjetno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kje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napisan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kakšen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nesmisel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domeni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nimam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nobenega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pojma</w:t>
      </w:r>
      <w:proofErr w:type="spellEnd"/>
      <w:r>
        <w:rPr>
          <w:sz w:val="20"/>
          <w:szCs w:val="20"/>
        </w:rPr>
        <w:t xml:space="preserve">. Moja </w:t>
      </w:r>
      <w:proofErr w:type="spellStart"/>
      <w:r>
        <w:rPr>
          <w:sz w:val="20"/>
          <w:szCs w:val="20"/>
        </w:rPr>
        <w:t>kardiologija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začne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neha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razliki</w:t>
      </w:r>
      <w:proofErr w:type="spellEnd"/>
      <w:r>
        <w:rPr>
          <w:sz w:val="20"/>
          <w:szCs w:val="20"/>
        </w:rPr>
        <w:t xml:space="preserve"> med </w:t>
      </w:r>
      <w:proofErr w:type="spellStart"/>
      <w:r>
        <w:rPr>
          <w:sz w:val="20"/>
          <w:szCs w:val="20"/>
        </w:rPr>
        <w:t>venami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arterijami</w:t>
      </w:r>
      <w:proofErr w:type="spellEnd"/>
      <w:r>
        <w:rPr>
          <w:sz w:val="20"/>
          <w:szCs w:val="20"/>
        </w:rPr>
        <w:t xml:space="preserve"> :).</w:t>
      </w:r>
    </w:p>
    <w:p w14:paraId="57A2F04F" w14:textId="77777777" w:rsidR="0065080A" w:rsidRDefault="0065080A">
      <w:pPr>
        <w:rPr>
          <w:sz w:val="20"/>
          <w:szCs w:val="20"/>
        </w:rPr>
      </w:pPr>
    </w:p>
    <w:p w14:paraId="48BC4FC5" w14:textId="70DEF4A7" w:rsidR="0065080A" w:rsidRDefault="0065080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Avtomatsko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zagnal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podatkih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primer t</w:t>
      </w:r>
      <w:proofErr w:type="spellStart"/>
      <w:r>
        <w:rPr>
          <w:sz w:val="20"/>
          <w:szCs w:val="20"/>
        </w:rPr>
        <w:t>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demografiji</w:t>
      </w:r>
      <w:proofErr w:type="spellEnd"/>
      <w:r>
        <w:rPr>
          <w:sz w:val="20"/>
          <w:szCs w:val="20"/>
        </w:rPr>
        <w:t xml:space="preserve">,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rabiš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rabiš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ignoriraj</w:t>
      </w:r>
      <w:proofErr w:type="spellEnd"/>
      <w:r>
        <w:rPr>
          <w:sz w:val="20"/>
          <w:szCs w:val="20"/>
        </w:rPr>
        <w:t>.</w:t>
      </w:r>
    </w:p>
    <w:p w14:paraId="54DF4770" w14:textId="77777777" w:rsidR="0065080A" w:rsidRDefault="0065080A">
      <w:pPr>
        <w:rPr>
          <w:sz w:val="20"/>
          <w:szCs w:val="20"/>
        </w:rPr>
      </w:pPr>
    </w:p>
    <w:p w14:paraId="4CC50861" w14:textId="7B4D05AA" w:rsidR="004B6D3B" w:rsidRPr="0065080A" w:rsidRDefault="002C64B1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</w:rPr>
        <w:t>Spodaj</w:t>
      </w:r>
      <w:proofErr w:type="spellEnd"/>
      <w:r>
        <w:rPr>
          <w:sz w:val="20"/>
          <w:szCs w:val="20"/>
        </w:rPr>
        <w:t xml:space="preserve"> je nek </w:t>
      </w:r>
      <w:proofErr w:type="spellStart"/>
      <w:r>
        <w:rPr>
          <w:sz w:val="20"/>
          <w:szCs w:val="20"/>
        </w:rPr>
        <w:t>tekst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počel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rabiš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sekcijo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Statistical analysis</w:t>
      </w:r>
      <w:r w:rsidR="0065080A">
        <w:rPr>
          <w:sz w:val="20"/>
          <w:szCs w:val="20"/>
        </w:rPr>
        <w:t xml:space="preserve">. </w:t>
      </w:r>
      <w:proofErr w:type="spellStart"/>
      <w:r w:rsidR="0065080A">
        <w:rPr>
          <w:sz w:val="20"/>
          <w:szCs w:val="20"/>
          <w:lang w:val="en-SI"/>
        </w:rPr>
        <w:t>Če</w:t>
      </w:r>
      <w:proofErr w:type="spellEnd"/>
      <w:r w:rsidR="0065080A">
        <w:rPr>
          <w:sz w:val="20"/>
          <w:szCs w:val="20"/>
          <w:lang w:val="en-SI"/>
        </w:rPr>
        <w:t xml:space="preserve"> </w:t>
      </w:r>
      <w:proofErr w:type="spellStart"/>
      <w:r w:rsidR="0065080A">
        <w:rPr>
          <w:sz w:val="20"/>
          <w:szCs w:val="20"/>
          <w:lang w:val="en-SI"/>
        </w:rPr>
        <w:t>rabiš</w:t>
      </w:r>
      <w:proofErr w:type="spellEnd"/>
      <w:r w:rsidR="0065080A">
        <w:rPr>
          <w:sz w:val="20"/>
          <w:szCs w:val="20"/>
          <w:lang w:val="en-SI"/>
        </w:rPr>
        <w:t xml:space="preserve"> </w:t>
      </w:r>
      <w:proofErr w:type="spellStart"/>
      <w:r w:rsidR="0065080A">
        <w:rPr>
          <w:sz w:val="20"/>
          <w:szCs w:val="20"/>
          <w:lang w:val="en-SI"/>
        </w:rPr>
        <w:t>bolj</w:t>
      </w:r>
      <w:proofErr w:type="spellEnd"/>
      <w:r w:rsidR="0065080A">
        <w:rPr>
          <w:sz w:val="20"/>
          <w:szCs w:val="20"/>
          <w:lang w:val="en-SI"/>
        </w:rPr>
        <w:t xml:space="preserve"> </w:t>
      </w:r>
      <w:proofErr w:type="spellStart"/>
      <w:r w:rsidR="0065080A">
        <w:rPr>
          <w:sz w:val="20"/>
          <w:szCs w:val="20"/>
          <w:lang w:val="en-SI"/>
        </w:rPr>
        <w:t>natančno</w:t>
      </w:r>
      <w:proofErr w:type="spellEnd"/>
      <w:r w:rsidR="0065080A">
        <w:rPr>
          <w:sz w:val="20"/>
          <w:szCs w:val="20"/>
          <w:lang w:val="en-SI"/>
        </w:rPr>
        <w:t xml:space="preserve"> </w:t>
      </w:r>
      <w:proofErr w:type="spellStart"/>
      <w:r w:rsidR="0065080A">
        <w:rPr>
          <w:sz w:val="20"/>
          <w:szCs w:val="20"/>
          <w:lang w:val="en-SI"/>
        </w:rPr>
        <w:t>javi</w:t>
      </w:r>
      <w:proofErr w:type="spellEnd"/>
      <w:r w:rsidR="0065080A">
        <w:rPr>
          <w:sz w:val="20"/>
          <w:szCs w:val="20"/>
          <w:lang w:val="en-SI"/>
        </w:rPr>
        <w:t>.</w:t>
      </w:r>
    </w:p>
    <w:p w14:paraId="53FAE2B6" w14:textId="77777777" w:rsidR="002C64B1" w:rsidRDefault="002C64B1">
      <w:pPr>
        <w:rPr>
          <w:i/>
          <w:iCs/>
          <w:sz w:val="20"/>
          <w:szCs w:val="20"/>
        </w:rPr>
      </w:pPr>
    </w:p>
    <w:p w14:paraId="7C15786C" w14:textId="00B2CA09" w:rsidR="002C64B1" w:rsidRDefault="002C64B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 used the following statistical tests for our analyses:</w:t>
      </w:r>
    </w:p>
    <w:p w14:paraId="44D97AB8" w14:textId="1347F460" w:rsidR="002C64B1" w:rsidRDefault="002C64B1" w:rsidP="002C64B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proportions test when comparing proportions (percentages),</w:t>
      </w:r>
    </w:p>
    <w:p w14:paraId="4989ECD7" w14:textId="4F9DE9D9" w:rsidR="002C64B1" w:rsidRDefault="002C64B1" w:rsidP="002C64B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Wilcoxon test when working with paired samples,</w:t>
      </w:r>
    </w:p>
    <w:p w14:paraId="24B0B981" w14:textId="1016FFFB" w:rsidR="002C64B1" w:rsidRDefault="002C64B1" w:rsidP="002C64B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Mann-Whitney test when working with independent samples,</w:t>
      </w:r>
    </w:p>
    <w:p w14:paraId="54674BFE" w14:textId="1735C5F0" w:rsidR="002C64B1" w:rsidRPr="002C64B1" w:rsidRDefault="002C64B1" w:rsidP="002C64B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2C64B1">
        <w:rPr>
          <w:i/>
          <w:iCs/>
          <w:sz w:val="20"/>
          <w:szCs w:val="20"/>
        </w:rPr>
        <w:t>Kaplan-Meier</w:t>
      </w:r>
      <w:r>
        <w:rPr>
          <w:i/>
          <w:iCs/>
          <w:sz w:val="20"/>
          <w:szCs w:val="20"/>
        </w:rPr>
        <w:t xml:space="preserve"> for survival analysis.</w:t>
      </w:r>
    </w:p>
    <w:p w14:paraId="34F25521" w14:textId="77777777" w:rsidR="004B6D3B" w:rsidRDefault="004B6D3B">
      <w:pPr>
        <w:rPr>
          <w:sz w:val="20"/>
          <w:szCs w:val="20"/>
        </w:rPr>
      </w:pPr>
    </w:p>
    <w:p w14:paraId="7A746EA7" w14:textId="74CA1278" w:rsidR="002C64B1" w:rsidRPr="00EC3928" w:rsidRDefault="002C64B1">
      <w:pPr>
        <w:rPr>
          <w:i/>
          <w:iCs/>
          <w:sz w:val="20"/>
          <w:szCs w:val="20"/>
          <w:lang w:val="en-SI"/>
        </w:rPr>
      </w:pPr>
      <w:r w:rsidRPr="00EC3928">
        <w:rPr>
          <w:i/>
          <w:iCs/>
          <w:sz w:val="20"/>
          <w:szCs w:val="20"/>
        </w:rPr>
        <w:t xml:space="preserve">We </w:t>
      </w:r>
      <w:r w:rsidRPr="00EC3928">
        <w:rPr>
          <w:i/>
          <w:iCs/>
          <w:sz w:val="20"/>
          <w:szCs w:val="20"/>
        </w:rPr>
        <w:t>set the significance threshold to 0.05 (</w:t>
      </w:r>
      <m:oMath>
        <m:r>
          <w:rPr>
            <w:rFonts w:ascii="Cambria Math" w:hAnsi="Cambria Math"/>
            <w:sz w:val="20"/>
            <w:szCs w:val="20"/>
          </w:rPr>
          <m:t>α=0.05</m:t>
        </m:r>
      </m:oMath>
      <w:r w:rsidRPr="00EC3928">
        <w:rPr>
          <w:rFonts w:eastAsiaTheme="minorEastAsia"/>
          <w:i/>
          <w:iCs/>
          <w:sz w:val="20"/>
          <w:szCs w:val="20"/>
        </w:rPr>
        <w:t>)</w:t>
      </w:r>
      <w:r w:rsidR="00EC3928">
        <w:rPr>
          <w:rFonts w:eastAsiaTheme="minorEastAsia"/>
          <w:i/>
          <w:iCs/>
          <w:sz w:val="20"/>
          <w:szCs w:val="20"/>
        </w:rPr>
        <w:t xml:space="preserve">. Values are summarized through their </w:t>
      </w:r>
      <w:proofErr w:type="gramStart"/>
      <w:r w:rsidR="00EC3928">
        <w:rPr>
          <w:rFonts w:eastAsiaTheme="minorEastAsia"/>
          <w:i/>
          <w:iCs/>
          <w:sz w:val="20"/>
          <w:szCs w:val="20"/>
        </w:rPr>
        <w:t>mean</w:t>
      </w:r>
      <w:proofErr w:type="gramEnd"/>
      <w:r w:rsidR="00EC3928">
        <w:rPr>
          <w:rFonts w:eastAsiaTheme="minorEastAsia"/>
          <w:i/>
          <w:iCs/>
          <w:sz w:val="20"/>
          <w:szCs w:val="20"/>
        </w:rPr>
        <w:t>; we use the standard deviation (</w:t>
      </w:r>
      <w:proofErr w:type="spellStart"/>
      <w:r w:rsidR="00EC3928">
        <w:rPr>
          <w:rFonts w:eastAsiaTheme="minorEastAsia"/>
          <w:i/>
          <w:iCs/>
          <w:sz w:val="20"/>
          <w:szCs w:val="20"/>
        </w:rPr>
        <w:t>sd</w:t>
      </w:r>
      <w:proofErr w:type="spellEnd"/>
      <w:r w:rsidR="00EC3928">
        <w:rPr>
          <w:rFonts w:eastAsiaTheme="minorEastAsia"/>
          <w:i/>
          <w:iCs/>
          <w:sz w:val="20"/>
          <w:szCs w:val="20"/>
        </w:rPr>
        <w:t xml:space="preserve">) to estimate uncertainty. Meaning that reported values are formatted as mean </w:t>
      </w:r>
      <w:r w:rsidR="00EC3928" w:rsidRPr="00EC3928">
        <w:rPr>
          <w:rFonts w:eastAsiaTheme="minorEastAsia"/>
          <w:i/>
          <w:iCs/>
          <w:sz w:val="20"/>
          <w:szCs w:val="20"/>
        </w:rPr>
        <w:t>±</w:t>
      </w:r>
      <w:r w:rsidR="00EC3928">
        <w:rPr>
          <w:rFonts w:eastAsiaTheme="minorEastAsia"/>
          <w:i/>
          <w:iCs/>
          <w:sz w:val="20"/>
          <w:szCs w:val="20"/>
        </w:rPr>
        <w:t xml:space="preserve"> sd. When we could not simply calculate the standard deviation from the sample (e.g., when working with group level proportions) we used </w:t>
      </w:r>
      <w:proofErr w:type="spellStart"/>
      <w:r w:rsidR="00EC3928">
        <w:rPr>
          <w:rFonts w:eastAsiaTheme="minorEastAsia"/>
          <w:i/>
          <w:iCs/>
          <w:sz w:val="20"/>
          <w:szCs w:val="20"/>
        </w:rPr>
        <w:t>bootstraping</w:t>
      </w:r>
      <w:proofErr w:type="spellEnd"/>
      <w:r w:rsidR="00EC3928">
        <w:rPr>
          <w:rFonts w:eastAsiaTheme="minorEastAsia"/>
          <w:i/>
          <w:iCs/>
          <w:sz w:val="20"/>
          <w:szCs w:val="20"/>
        </w:rPr>
        <w:t xml:space="preserve"> to estimate the uncertainty.</w:t>
      </w:r>
    </w:p>
    <w:p w14:paraId="1333D9C5" w14:textId="77777777" w:rsidR="002C64B1" w:rsidRDefault="002C64B1">
      <w:pPr>
        <w:rPr>
          <w:i/>
          <w:iCs/>
          <w:sz w:val="20"/>
          <w:szCs w:val="20"/>
        </w:rPr>
      </w:pPr>
    </w:p>
    <w:p w14:paraId="0271AEE4" w14:textId="77777777" w:rsidR="002C64B1" w:rsidRDefault="002C64B1">
      <w:pPr>
        <w:rPr>
          <w:i/>
          <w:iCs/>
          <w:sz w:val="20"/>
          <w:szCs w:val="20"/>
        </w:rPr>
      </w:pPr>
    </w:p>
    <w:p w14:paraId="4DE940CB" w14:textId="77777777" w:rsidR="00C87DF3" w:rsidRDefault="00C87DF3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619FC1A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6D33C102" w14:textId="77777777" w:rsidR="00C37D8F" w:rsidRDefault="00C37D8F" w:rsidP="00C37D8F">
      <w:pPr>
        <w:rPr>
          <w:b/>
          <w:bCs/>
        </w:rPr>
      </w:pPr>
    </w:p>
    <w:p w14:paraId="59DFC79E" w14:textId="54842DB3" w:rsidR="00C37D8F" w:rsidRDefault="00C37D8F" w:rsidP="00C37D8F">
      <w:pPr>
        <w:rPr>
          <w:sz w:val="20"/>
          <w:szCs w:val="20"/>
        </w:rPr>
      </w:pP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povprečje</w:t>
      </w:r>
      <w:proofErr w:type="spellEnd"/>
      <w:r w:rsidRPr="00C37D8F">
        <w:rPr>
          <w:sz w:val="20"/>
          <w:szCs w:val="20"/>
        </w:rPr>
        <w:t xml:space="preserve"> ± </w:t>
      </w:r>
      <w:proofErr w:type="spellStart"/>
      <w:r w:rsidRPr="00C37D8F">
        <w:rPr>
          <w:sz w:val="20"/>
          <w:szCs w:val="20"/>
        </w:rPr>
        <w:t>standardno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deviacijo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ter</w:t>
      </w:r>
      <w:proofErr w:type="spellEnd"/>
      <w:r w:rsidRPr="00C37D8F">
        <w:rPr>
          <w:sz w:val="20"/>
          <w:szCs w:val="20"/>
        </w:rPr>
        <w:t xml:space="preserve">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. Za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uporabil</w:t>
      </w:r>
      <w:proofErr w:type="spellEnd"/>
      <w:r w:rsidRPr="00C37D8F">
        <w:rPr>
          <w:sz w:val="20"/>
          <w:szCs w:val="20"/>
        </w:rPr>
        <w:t xml:space="preserve"> Wilcoxon </w:t>
      </w:r>
      <w:proofErr w:type="spellStart"/>
      <w:r w:rsidRPr="00C37D8F">
        <w:rPr>
          <w:sz w:val="20"/>
          <w:szCs w:val="20"/>
        </w:rPr>
        <w:t>ali</w:t>
      </w:r>
      <w:proofErr w:type="spellEnd"/>
      <w:r w:rsidRPr="00C37D8F">
        <w:rPr>
          <w:sz w:val="20"/>
          <w:szCs w:val="20"/>
        </w:rPr>
        <w:t xml:space="preserve"> pa Proportions test,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deleže</w:t>
      </w:r>
      <w:proofErr w:type="spellEnd"/>
      <w:r w:rsidRPr="00C37D8F">
        <w:rPr>
          <w:sz w:val="20"/>
          <w:szCs w:val="20"/>
        </w:rPr>
        <w:t xml:space="preserve">. Ne </w:t>
      </w:r>
      <w:proofErr w:type="spellStart"/>
      <w:r w:rsidRPr="00C37D8F">
        <w:rPr>
          <w:sz w:val="20"/>
          <w:szCs w:val="20"/>
        </w:rPr>
        <w:t>vem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sploh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potrebuješ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kakršne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koli</w:t>
      </w:r>
      <w:proofErr w:type="spellEnd"/>
      <w:r w:rsidRPr="00C37D8F">
        <w:rPr>
          <w:sz w:val="20"/>
          <w:szCs w:val="20"/>
        </w:rPr>
        <w:t xml:space="preserve"> teste, </w:t>
      </w:r>
      <w:proofErr w:type="spellStart"/>
      <w:r w:rsidR="0060713C">
        <w:rPr>
          <w:sz w:val="20"/>
          <w:szCs w:val="20"/>
        </w:rPr>
        <w:t>ampak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sem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jih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vseeno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naredil</w:t>
      </w:r>
      <w:proofErr w:type="spellEnd"/>
      <w:r w:rsidR="0060713C">
        <w:rPr>
          <w:sz w:val="20"/>
          <w:szCs w:val="20"/>
        </w:rPr>
        <w:t>. V</w:t>
      </w:r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vseh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primerih</w:t>
      </w:r>
      <w:proofErr w:type="spellEnd"/>
      <w:r w:rsidRPr="00C37D8F">
        <w:rPr>
          <w:sz w:val="20"/>
          <w:szCs w:val="20"/>
        </w:rPr>
        <w:t xml:space="preserve"> ne </w:t>
      </w:r>
      <w:proofErr w:type="spellStart"/>
      <w:r w:rsidRPr="00C37D8F">
        <w:rPr>
          <w:sz w:val="20"/>
          <w:szCs w:val="20"/>
        </w:rPr>
        <w:t>moremo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reči</w:t>
      </w:r>
      <w:proofErr w:type="spellEnd"/>
      <w:r w:rsidRPr="00C37D8F">
        <w:rPr>
          <w:sz w:val="20"/>
          <w:szCs w:val="20"/>
        </w:rPr>
        <w:t xml:space="preserve">, da </w:t>
      </w:r>
      <w:proofErr w:type="spellStart"/>
      <w:r w:rsidRPr="00C37D8F">
        <w:rPr>
          <w:sz w:val="20"/>
          <w:szCs w:val="20"/>
        </w:rPr>
        <w:t>sta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skupini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različni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kar</w:t>
      </w:r>
      <w:proofErr w:type="spellEnd"/>
      <w:r w:rsidRPr="00C37D8F">
        <w:rPr>
          <w:sz w:val="20"/>
          <w:szCs w:val="20"/>
        </w:rPr>
        <w:t xml:space="preserve"> je OK.</w:t>
      </w:r>
    </w:p>
    <w:p w14:paraId="5F84AE4D" w14:textId="77777777" w:rsidR="0060713C" w:rsidRDefault="0060713C" w:rsidP="00C37D8F">
      <w:pPr>
        <w:rPr>
          <w:sz w:val="20"/>
          <w:szCs w:val="20"/>
        </w:rPr>
      </w:pPr>
    </w:p>
    <w:p w14:paraId="5BE5DDFC" w14:textId="6305EF7D" w:rsidR="0060713C" w:rsidRDefault="0060713C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deležih</w:t>
      </w:r>
      <w:proofErr w:type="spellEnd"/>
      <w:r>
        <w:rPr>
          <w:sz w:val="20"/>
          <w:szCs w:val="20"/>
        </w:rPr>
        <w:t xml:space="preserve"> (yes/no, 1/0) so </w:t>
      </w:r>
      <w:proofErr w:type="spellStart"/>
      <w:r>
        <w:rPr>
          <w:sz w:val="20"/>
          <w:szCs w:val="20"/>
        </w:rPr>
        <w:t>zapisani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procenti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. 0.83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anticoagulant </w:t>
      </w:r>
      <w:proofErr w:type="spellStart"/>
      <w:r>
        <w:rPr>
          <w:sz w:val="20"/>
          <w:szCs w:val="20"/>
        </w:rPr>
        <w:t>pomeni</w:t>
      </w:r>
      <w:proofErr w:type="spellEnd"/>
      <w:r>
        <w:rPr>
          <w:sz w:val="20"/>
          <w:szCs w:val="20"/>
        </w:rPr>
        <w:t xml:space="preserve">, da je 83% </w:t>
      </w:r>
      <w:proofErr w:type="spellStart"/>
      <w:r>
        <w:rPr>
          <w:sz w:val="20"/>
          <w:szCs w:val="20"/>
        </w:rPr>
        <w:t>udeležencev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1 oz. yes.</w:t>
      </w:r>
    </w:p>
    <w:p w14:paraId="306246F4" w14:textId="77777777" w:rsidR="0060713C" w:rsidRDefault="0060713C" w:rsidP="00C37D8F">
      <w:pPr>
        <w:rPr>
          <w:sz w:val="20"/>
          <w:szCs w:val="20"/>
        </w:rPr>
      </w:pPr>
    </w:p>
    <w:p w14:paraId="15EAF7C4" w14:textId="5ABC76CB" w:rsidR="0060713C" w:rsidRDefault="0060713C" w:rsidP="00C37D8F">
      <w:pPr>
        <w:rPr>
          <w:sz w:val="20"/>
          <w:szCs w:val="20"/>
        </w:rPr>
      </w:pPr>
      <w:r>
        <w:rPr>
          <w:sz w:val="20"/>
          <w:szCs w:val="20"/>
        </w:rPr>
        <w:t xml:space="preserve">Med </w:t>
      </w:r>
      <w:proofErr w:type="spellStart"/>
      <w:r>
        <w:rPr>
          <w:sz w:val="20"/>
          <w:szCs w:val="20"/>
        </w:rPr>
        <w:t>vsemi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udeleženci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</w:t>
      </w:r>
      <w:proofErr w:type="spellEnd"/>
      <w:r>
        <w:rPr>
          <w:sz w:val="20"/>
          <w:szCs w:val="20"/>
        </w:rPr>
        <w:t xml:space="preserve"> (stroke),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kako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vpliva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Mogoče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kakšen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recenzent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spodtikat</w:t>
      </w:r>
      <w:proofErr w:type="spellEnd"/>
      <w:r>
        <w:rPr>
          <w:sz w:val="20"/>
          <w:szCs w:val="20"/>
        </w:rPr>
        <w:t xml:space="preserve">? Ga </w:t>
      </w:r>
      <w:proofErr w:type="spellStart"/>
      <w:r>
        <w:rPr>
          <w:sz w:val="20"/>
          <w:szCs w:val="20"/>
        </w:rPr>
        <w:t>lahko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odstraniš</w:t>
      </w:r>
      <w:proofErr w:type="spellEnd"/>
      <w:r>
        <w:rPr>
          <w:sz w:val="20"/>
          <w:szCs w:val="20"/>
        </w:rPr>
        <w:t>?</w:t>
      </w:r>
    </w:p>
    <w:p w14:paraId="18CBE549" w14:textId="77777777" w:rsidR="0060713C" w:rsidRPr="00C37D8F" w:rsidRDefault="0060713C" w:rsidP="00C37D8F">
      <w:pPr>
        <w:rPr>
          <w:sz w:val="20"/>
          <w:szCs w:val="20"/>
        </w:rPr>
      </w:pP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5A7810F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0.09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0E0E660B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0.09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0045D0B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39C91D70" w14:textId="0259352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B4E8CB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279EDCE0" w14:textId="4DF81757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0C0B37B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48E3DFAF" w14:textId="0189CE3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58A989A4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38" w:type="dxa"/>
            <w:vAlign w:val="center"/>
          </w:tcPr>
          <w:p w14:paraId="4D97E34D" w14:textId="4E060055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003DAD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38" w:type="dxa"/>
            <w:vAlign w:val="center"/>
          </w:tcPr>
          <w:p w14:paraId="6010185C" w14:textId="29C531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6A39D1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581D5A3" w14:textId="2BFC2195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EDC49B" w14:textId="11AE32A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0C9C217D" w14:textId="70BF918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  <w:vAlign w:val="center"/>
          </w:tcPr>
          <w:p w14:paraId="5CBD6E35" w14:textId="798F1F04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2B9E811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065DF9FF" w14:textId="14C29298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1AAF9009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588FF260" w14:textId="7A61066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p w14:paraId="333C5E0D" w14:textId="212535BB" w:rsidR="006A0B68" w:rsidRDefault="00502837" w:rsidP="00C37D8F">
      <w:pPr>
        <w:rPr>
          <w:sz w:val="20"/>
          <w:szCs w:val="20"/>
        </w:rPr>
      </w:pPr>
      <w:r>
        <w:rPr>
          <w:sz w:val="20"/>
          <w:szCs w:val="20"/>
        </w:rPr>
        <w:t xml:space="preserve">Isto </w:t>
      </w:r>
      <w:proofErr w:type="spellStart"/>
      <w:r>
        <w:rPr>
          <w:sz w:val="20"/>
          <w:szCs w:val="20"/>
        </w:rPr>
        <w:t>kot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</w:t>
      </w:r>
      <w:proofErr w:type="spellEnd"/>
      <w:r>
        <w:rPr>
          <w:sz w:val="20"/>
          <w:szCs w:val="20"/>
        </w:rPr>
        <w:t xml:space="preserve"> je p </w:t>
      </w:r>
      <w:proofErr w:type="spellStart"/>
      <w:r>
        <w:rPr>
          <w:sz w:val="20"/>
          <w:szCs w:val="20"/>
        </w:rPr>
        <w:t>manjši</w:t>
      </w:r>
      <w:proofErr w:type="spellEnd"/>
      <w:r>
        <w:rPr>
          <w:sz w:val="20"/>
          <w:szCs w:val="20"/>
        </w:rPr>
        <w:t xml:space="preserve"> od 0.05 </w:t>
      </w:r>
      <w:proofErr w:type="spellStart"/>
      <w:r>
        <w:rPr>
          <w:sz w:val="20"/>
          <w:szCs w:val="20"/>
        </w:rPr>
        <w:t>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manjšo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heterogenost</w:t>
      </w:r>
      <w:proofErr w:type="spellEnd"/>
      <w:r>
        <w:rPr>
          <w:sz w:val="20"/>
          <w:szCs w:val="20"/>
        </w:rPr>
        <w:t xml:space="preserve"> med </w:t>
      </w:r>
      <w:proofErr w:type="spellStart"/>
      <w:r>
        <w:rPr>
          <w:sz w:val="20"/>
          <w:szCs w:val="20"/>
        </w:rPr>
        <w:t>skupinama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Nimam</w:t>
      </w:r>
      <w:proofErr w:type="spellEnd"/>
      <w:r>
        <w:rPr>
          <w:sz w:val="20"/>
          <w:szCs w:val="20"/>
        </w:rPr>
        <w:t xml:space="preserve"> pa </w:t>
      </w:r>
      <w:proofErr w:type="spellStart"/>
      <w:r>
        <w:rPr>
          <w:sz w:val="20"/>
          <w:szCs w:val="20"/>
        </w:rPr>
        <w:t>vsebinsko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nobenega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domeni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tako</w:t>
      </w:r>
      <w:proofErr w:type="spellEnd"/>
      <w:r>
        <w:rPr>
          <w:sz w:val="20"/>
          <w:szCs w:val="20"/>
        </w:rPr>
        <w:t xml:space="preserve"> da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ne.</w:t>
      </w:r>
    </w:p>
    <w:p w14:paraId="55338FF5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F04A68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F04A68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38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38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38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38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38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38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38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38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38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ADB9BD5" w14:textId="5E79231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2338" w:type="dxa"/>
            <w:vAlign w:val="center"/>
          </w:tcPr>
          <w:p w14:paraId="25F5EFE1" w14:textId="0CBB76E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38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4A55273" w14:textId="353385C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05590B3B" w14:textId="0E1B19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79161A5" w14:textId="372F50A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4F5BF532" w14:textId="5F3E58A3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DA31776" w14:textId="7ACC02B0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  <w:vAlign w:val="center"/>
          </w:tcPr>
          <w:p w14:paraId="64C7E26E" w14:textId="4DEF158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94BB32" w14:textId="5922803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60DE3E29" w14:textId="1137F500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7777777" w:rsidR="00005536" w:rsidRDefault="00005536">
      <w:pPr>
        <w:rPr>
          <w:b/>
          <w:bCs/>
        </w:rPr>
      </w:pPr>
      <w:r>
        <w:rPr>
          <w:b/>
          <w:bCs/>
        </w:rPr>
        <w:br w:type="page"/>
      </w: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lastRenderedPageBreak/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E2495CD" w14:textId="77777777" w:rsidR="00140108" w:rsidRDefault="00005536" w:rsidP="0000553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preštel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naredil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sliko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tisti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tvoji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predlogi</w:t>
      </w:r>
      <w:proofErr w:type="spellEnd"/>
      <w:r>
        <w:rPr>
          <w:sz w:val="20"/>
          <w:szCs w:val="20"/>
        </w:rPr>
        <w:t xml:space="preserve">. Na </w:t>
      </w:r>
      <w:proofErr w:type="spellStart"/>
      <w:r>
        <w:rPr>
          <w:sz w:val="20"/>
          <w:szCs w:val="20"/>
        </w:rPr>
        <w:t>sliki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številke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barva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ozadja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bolj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intenzivna</w:t>
      </w:r>
      <w:proofErr w:type="spellEnd"/>
      <w:r>
        <w:rPr>
          <w:sz w:val="20"/>
          <w:szCs w:val="20"/>
        </w:rPr>
        <w:t xml:space="preserve"> tam </w:t>
      </w:r>
      <w:proofErr w:type="spellStart"/>
      <w:r>
        <w:rPr>
          <w:sz w:val="20"/>
          <w:szCs w:val="20"/>
        </w:rPr>
        <w:t>kjer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dormantov</w:t>
      </w:r>
      <w:proofErr w:type="spellEnd"/>
      <w:r>
        <w:rPr>
          <w:sz w:val="20"/>
          <w:szCs w:val="20"/>
        </w:rPr>
        <w:t>.</w:t>
      </w:r>
    </w:p>
    <w:p w14:paraId="6810E437" w14:textId="77777777" w:rsidR="00140108" w:rsidRDefault="00140108" w:rsidP="00005536">
      <w:pPr>
        <w:rPr>
          <w:sz w:val="20"/>
          <w:szCs w:val="20"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1F2FB0C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>
              <w:rPr>
                <w:sz w:val="20"/>
                <w:szCs w:val="20"/>
              </w:rPr>
              <w:t>5.47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7F7A5BAA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0.18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ACE95F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>
              <w:rPr>
                <w:sz w:val="20"/>
                <w:szCs w:val="20"/>
              </w:rPr>
              <w:t>5.42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5E16533F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0.18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50B14D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 w:rsidR="00E70594">
              <w:rPr>
                <w:sz w:val="20"/>
                <w:szCs w:val="20"/>
              </w:rPr>
              <w:t>07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6EA01463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0.1</w:t>
            </w:r>
            <w:r>
              <w:rPr>
                <w:sz w:val="20"/>
                <w:szCs w:val="20"/>
              </w:rPr>
              <w:t>1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270DE5D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>
              <w:rPr>
                <w:sz w:val="20"/>
                <w:szCs w:val="20"/>
              </w:rPr>
              <w:t>1.4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0296E3C0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05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197033B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</w:t>
            </w:r>
            <w:r w:rsidR="0064083C">
              <w:rPr>
                <w:sz w:val="20"/>
                <w:szCs w:val="20"/>
              </w:rPr>
              <w:t>46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3680C026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4083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 w:rsidR="0064083C">
              <w:rPr>
                <w:sz w:val="20"/>
                <w:szCs w:val="20"/>
              </w:rPr>
              <w:t>11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01F13517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4083C"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64083C">
              <w:rPr>
                <w:sz w:val="20"/>
                <w:szCs w:val="20"/>
              </w:rPr>
              <w:t>3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1A5EB89D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253748FD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36D2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782C5B5C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36D2E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E36D2E">
              <w:rPr>
                <w:sz w:val="20"/>
                <w:szCs w:val="20"/>
              </w:rPr>
              <w:t>6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12F0C06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4.3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747FDA22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36D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 w:rsidR="00E36D2E">
              <w:rPr>
                <w:sz w:val="20"/>
                <w:szCs w:val="20"/>
              </w:rPr>
              <w:t>14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0F49E41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2.89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397239DB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36D2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 w:rsidR="00E36D2E">
              <w:rPr>
                <w:sz w:val="20"/>
                <w:szCs w:val="20"/>
              </w:rPr>
              <w:t>1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D69379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3.9</w:t>
            </w:r>
            <w:r w:rsidR="00E36D2E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3F65C467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36D2E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 w:rsidR="00E36D2E">
              <w:rPr>
                <w:sz w:val="20"/>
                <w:szCs w:val="20"/>
              </w:rPr>
              <w:t>13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4F23C6CE" w:rsidR="004B6D3B" w:rsidRDefault="004B6D3B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5D142F" wp14:editId="120546B5">
            <wp:extent cx="4285615" cy="2425065"/>
            <wp:effectExtent l="0" t="0" r="635" b="0"/>
            <wp:docPr id="662504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3D6F0E97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53A27101" w14:textId="2A8EA57A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p w14:paraId="79C7DA69" w14:textId="0974F7E6" w:rsidR="00085990" w:rsidRPr="006C1580" w:rsidRDefault="00085990" w:rsidP="00085990">
      <w:pPr>
        <w:rPr>
          <w:b/>
          <w:bCs/>
          <w:lang w:val="sl-SI"/>
        </w:rPr>
      </w:pPr>
      <w:proofErr w:type="spellStart"/>
      <w:r>
        <w:rPr>
          <w:sz w:val="20"/>
          <w:szCs w:val="20"/>
        </w:rPr>
        <w:t>Primerjava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meritev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85990">
        <w:rPr>
          <w:i/>
          <w:iCs/>
          <w:sz w:val="20"/>
          <w:szCs w:val="20"/>
        </w:rPr>
        <w:t>la_volume_index</w:t>
      </w:r>
      <w:proofErr w:type="spellEnd"/>
      <w:r>
        <w:rPr>
          <w:sz w:val="20"/>
          <w:szCs w:val="20"/>
        </w:rPr>
        <w:t xml:space="preserve"> po 12 </w:t>
      </w:r>
      <w:proofErr w:type="spellStart"/>
      <w:r>
        <w:rPr>
          <w:sz w:val="20"/>
          <w:szCs w:val="20"/>
        </w:rPr>
        <w:t>mesecih</w:t>
      </w:r>
      <w:proofErr w:type="spellEnd"/>
      <w:r>
        <w:rPr>
          <w:sz w:val="20"/>
          <w:szCs w:val="20"/>
        </w:rPr>
        <w:t xml:space="preserve"> z baseline</w:t>
      </w:r>
      <w:r w:rsidR="006C1580">
        <w:rPr>
          <w:sz w:val="20"/>
          <w:szCs w:val="20"/>
        </w:rPr>
        <w:t xml:space="preserve">. </w:t>
      </w:r>
      <w:proofErr w:type="spellStart"/>
      <w:r w:rsidR="006C1580">
        <w:rPr>
          <w:sz w:val="20"/>
          <w:szCs w:val="20"/>
        </w:rPr>
        <w:t>Tukaj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sem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delal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parni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Wilcoxonov</w:t>
      </w:r>
      <w:proofErr w:type="spellEnd"/>
      <w:r w:rsidR="006C1580">
        <w:rPr>
          <w:sz w:val="20"/>
          <w:szCs w:val="20"/>
        </w:rPr>
        <w:t xml:space="preserve"> test </w:t>
      </w:r>
      <w:proofErr w:type="spellStart"/>
      <w:r w:rsidR="006C1580">
        <w:rPr>
          <w:sz w:val="20"/>
          <w:szCs w:val="20"/>
        </w:rPr>
        <w:t>ker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gre</w:t>
      </w:r>
      <w:proofErr w:type="spellEnd"/>
      <w:r w:rsidR="006C1580">
        <w:rPr>
          <w:sz w:val="20"/>
          <w:szCs w:val="20"/>
        </w:rPr>
        <w:t xml:space="preserve"> za </w:t>
      </w:r>
      <w:proofErr w:type="spellStart"/>
      <w:r w:rsidR="006C1580">
        <w:rPr>
          <w:sz w:val="20"/>
          <w:szCs w:val="20"/>
        </w:rPr>
        <w:t>iste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udelež</w:t>
      </w:r>
      <w:proofErr w:type="spellEnd"/>
      <w:r w:rsidR="006C1580">
        <w:rPr>
          <w:sz w:val="20"/>
          <w:szCs w:val="20"/>
          <w:lang w:val="sl-SI"/>
        </w:rPr>
        <w:t>ence prej/potem.</w:t>
      </w:r>
    </w:p>
    <w:p w14:paraId="454C43F9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BD4590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+/- 9.4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7E7F782A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.21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4470CD1F" w14:textId="77777777" w:rsidR="001940E7" w:rsidRDefault="001940E7" w:rsidP="00C37D8F">
      <w:pPr>
        <w:rPr>
          <w:b/>
          <w:bCs/>
        </w:rPr>
      </w:pPr>
    </w:p>
    <w:p w14:paraId="67F945B1" w14:textId="0D7D55D8" w:rsidR="001940E7" w:rsidRDefault="004028DB" w:rsidP="00C37D8F">
      <w:pPr>
        <w:rPr>
          <w:sz w:val="20"/>
          <w:szCs w:val="20"/>
          <w:lang w:val="sl-SI"/>
        </w:rPr>
      </w:pPr>
      <w:r>
        <w:rPr>
          <w:sz w:val="20"/>
          <w:szCs w:val="20"/>
        </w:rPr>
        <w:t xml:space="preserve">Reintervention date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r w:rsidR="009D2E88">
        <w:rPr>
          <w:sz w:val="20"/>
          <w:szCs w:val="20"/>
        </w:rPr>
        <w:t xml:space="preserve">1 </w:t>
      </w:r>
      <w:proofErr w:type="spellStart"/>
      <w:r w:rsidR="009D2E88">
        <w:rPr>
          <w:sz w:val="20"/>
          <w:szCs w:val="20"/>
        </w:rPr>
        <w:t>osebi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iz</w:t>
      </w:r>
      <w:proofErr w:type="spellEnd"/>
      <w:r w:rsidR="009D2E88">
        <w:rPr>
          <w:sz w:val="20"/>
          <w:szCs w:val="20"/>
        </w:rPr>
        <w:t xml:space="preserve"> close </w:t>
      </w:r>
      <w:proofErr w:type="spellStart"/>
      <w:r w:rsidR="009D2E88">
        <w:rPr>
          <w:sz w:val="20"/>
          <w:szCs w:val="20"/>
        </w:rPr>
        <w:t>ter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pri</w:t>
      </w:r>
      <w:proofErr w:type="spellEnd"/>
      <w:r w:rsidR="009D2E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osebah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iz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high_density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manjka</w:t>
      </w:r>
      <w:proofErr w:type="spellEnd"/>
      <w:r w:rsidR="007D6A4E">
        <w:rPr>
          <w:sz w:val="20"/>
          <w:szCs w:val="20"/>
        </w:rPr>
        <w:t xml:space="preserve">. </w:t>
      </w:r>
      <w:proofErr w:type="spellStart"/>
      <w:r w:rsidR="007D6A4E">
        <w:rPr>
          <w:sz w:val="20"/>
          <w:szCs w:val="20"/>
        </w:rPr>
        <w:t>Predpostavil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sem</w:t>
      </w:r>
      <w:proofErr w:type="spellEnd"/>
      <w:r w:rsidR="007D6A4E">
        <w:rPr>
          <w:sz w:val="20"/>
          <w:szCs w:val="20"/>
        </w:rPr>
        <w:t xml:space="preserve">, da </w:t>
      </w:r>
      <w:r w:rsidR="009D2E88">
        <w:rPr>
          <w:sz w:val="20"/>
          <w:szCs w:val="20"/>
        </w:rPr>
        <w:t xml:space="preserve">reintervention </w:t>
      </w:r>
      <w:proofErr w:type="spellStart"/>
      <w:r w:rsidR="007D6A4E">
        <w:rPr>
          <w:sz w:val="20"/>
          <w:szCs w:val="20"/>
        </w:rPr>
        <w:t>ni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bil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potreben</w:t>
      </w:r>
      <w:proofErr w:type="spellEnd"/>
      <w:r w:rsidR="007D6A4E">
        <w:rPr>
          <w:sz w:val="20"/>
          <w:szCs w:val="20"/>
        </w:rPr>
        <w:t xml:space="preserve">? </w:t>
      </w:r>
      <w:proofErr w:type="spellStart"/>
      <w:r w:rsidR="007D6A4E">
        <w:rPr>
          <w:sz w:val="20"/>
          <w:szCs w:val="20"/>
        </w:rPr>
        <w:t>Statisti</w:t>
      </w:r>
      <w:r w:rsidR="007D6A4E">
        <w:rPr>
          <w:sz w:val="20"/>
          <w:szCs w:val="20"/>
          <w:lang w:val="sl-SI"/>
        </w:rPr>
        <w:t>čno</w:t>
      </w:r>
      <w:proofErr w:type="spellEnd"/>
      <w:r w:rsidR="007D6A4E">
        <w:rPr>
          <w:sz w:val="20"/>
          <w:szCs w:val="20"/>
          <w:lang w:val="sl-SI"/>
        </w:rPr>
        <w:t xml:space="preserve"> gledano manjka pri premalo osebah, da bi lahko karkoli trdili z veliko gotovostjo.</w:t>
      </w:r>
      <w:r w:rsidR="009D2E88">
        <w:rPr>
          <w:sz w:val="20"/>
          <w:szCs w:val="20"/>
          <w:lang w:val="sl-SI"/>
        </w:rPr>
        <w:t xml:space="preserve"> Možno tudi, da podatek še manjka in boš še dopolnila?</w:t>
      </w:r>
    </w:p>
    <w:p w14:paraId="3A3F797A" w14:textId="77777777" w:rsidR="007D6A4E" w:rsidRDefault="007D6A4E" w:rsidP="00C37D8F">
      <w:pPr>
        <w:rPr>
          <w:sz w:val="20"/>
          <w:szCs w:val="20"/>
          <w:lang w:val="sl-SI"/>
        </w:rPr>
      </w:pPr>
    </w:p>
    <w:p w14:paraId="754E3DE8" w14:textId="078BE727" w:rsidR="007D6A4E" w:rsidRDefault="007D6A4E" w:rsidP="00C37D8F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 primerjavi časa med prvim in drugim posegom sem te</w:t>
      </w:r>
      <w:r w:rsidR="009D2E88">
        <w:rPr>
          <w:sz w:val="20"/>
          <w:szCs w:val="20"/>
          <w:lang w:val="sl-SI"/>
        </w:rPr>
        <w:t>h</w:t>
      </w:r>
      <w:r>
        <w:rPr>
          <w:sz w:val="20"/>
          <w:szCs w:val="20"/>
          <w:lang w:val="sl-SI"/>
        </w:rPr>
        <w:t xml:space="preserve"> </w:t>
      </w:r>
      <w:r w:rsidR="009D2E88">
        <w:rPr>
          <w:sz w:val="20"/>
          <w:szCs w:val="20"/>
          <w:lang w:val="sl-SI"/>
        </w:rPr>
        <w:t>5</w:t>
      </w:r>
      <w:r>
        <w:rPr>
          <w:sz w:val="20"/>
          <w:szCs w:val="20"/>
          <w:lang w:val="sl-SI"/>
        </w:rPr>
        <w:t xml:space="preserve"> oseb nato odstranil.</w:t>
      </w:r>
    </w:p>
    <w:p w14:paraId="4DA39E8F" w14:textId="77777777" w:rsidR="001033E4" w:rsidRDefault="001033E4" w:rsidP="00C37D8F">
      <w:pPr>
        <w:rPr>
          <w:sz w:val="20"/>
          <w:szCs w:val="20"/>
          <w:lang w:val="sl-SI"/>
        </w:rPr>
      </w:pPr>
    </w:p>
    <w:p w14:paraId="331D2F56" w14:textId="16559205" w:rsidR="001033E4" w:rsidRDefault="001033E4" w:rsidP="00C37D8F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Tukaj sem delal survival analizo je to OK? Ali je reintervention nekaksen relapse?</w:t>
      </w:r>
    </w:p>
    <w:p w14:paraId="4AC46695" w14:textId="77777777" w:rsidR="007D6A4E" w:rsidRPr="007D6A4E" w:rsidRDefault="007D6A4E" w:rsidP="00C37D8F">
      <w:pPr>
        <w:rPr>
          <w:sz w:val="20"/>
          <w:szCs w:val="20"/>
          <w:lang w:val="sl-SI"/>
        </w:rPr>
      </w:pPr>
    </w:p>
    <w:p w14:paraId="7D3FBD03" w14:textId="77777777" w:rsidR="004028DB" w:rsidRDefault="004028DB" w:rsidP="00C37D8F">
      <w:pPr>
        <w:rPr>
          <w:sz w:val="20"/>
          <w:szCs w:val="20"/>
        </w:rPr>
      </w:pP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DEC8708" w14:textId="360520AA" w:rsidR="004B6D3B" w:rsidRPr="004B6D3B" w:rsidRDefault="00FE27A2" w:rsidP="00A11664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Tole je survival graf, če ti kaj prav pride. Lahko tudi kaj polepšamo, če bo to šlo v članek.</w:t>
      </w:r>
    </w:p>
    <w:p w14:paraId="19EA8400" w14:textId="69569939" w:rsidR="00FE27A2" w:rsidRDefault="00FE27A2" w:rsidP="00A116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10815" wp14:editId="6E66CCDE">
            <wp:extent cx="5842000" cy="3289300"/>
            <wp:effectExtent l="0" t="0" r="0" b="0"/>
            <wp:docPr id="1407428946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8946" name="Picture 1" descr="A graph of a number of data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DD51" w14:textId="7DC2DCAA" w:rsidR="00A11664" w:rsidRDefault="00FE27A2" w:rsidP="00A11664">
      <w:pPr>
        <w:rPr>
          <w:b/>
          <w:bCs/>
        </w:rPr>
      </w:pPr>
      <w:r>
        <w:rPr>
          <w:b/>
          <w:bCs/>
        </w:rPr>
        <w:br w:type="page"/>
      </w:r>
      <w:r w:rsidR="00A11664">
        <w:rPr>
          <w:b/>
          <w:bCs/>
        </w:rPr>
        <w:lastRenderedPageBreak/>
        <w:t>6</w:t>
      </w:r>
      <w:r w:rsidR="00A11664" w:rsidRPr="00C37D8F">
        <w:rPr>
          <w:b/>
          <w:bCs/>
        </w:rPr>
        <w:t>.</w:t>
      </w:r>
      <w:r w:rsidR="00A11664">
        <w:rPr>
          <w:b/>
          <w:bCs/>
        </w:rPr>
        <w:t xml:space="preserve"> </w:t>
      </w:r>
      <w:proofErr w:type="spellStart"/>
      <w:r w:rsidR="00A11664">
        <w:rPr>
          <w:b/>
          <w:bCs/>
        </w:rPr>
        <w:t>Število</w:t>
      </w:r>
      <w:proofErr w:type="spellEnd"/>
      <w:r w:rsidR="00A11664">
        <w:rPr>
          <w:b/>
          <w:bCs/>
        </w:rPr>
        <w:t xml:space="preserve"> </w:t>
      </w:r>
      <w:proofErr w:type="spellStart"/>
      <w:r w:rsidR="00A11664">
        <w:rPr>
          <w:b/>
          <w:bCs/>
        </w:rPr>
        <w:t>izoliranih</w:t>
      </w:r>
      <w:proofErr w:type="spellEnd"/>
      <w:r w:rsidR="00A11664">
        <w:rPr>
          <w:b/>
          <w:bCs/>
        </w:rPr>
        <w:t xml:space="preserve"> </w:t>
      </w:r>
      <w:proofErr w:type="spellStart"/>
      <w:r w:rsidR="00A11664">
        <w:rPr>
          <w:b/>
          <w:bCs/>
        </w:rPr>
        <w:t>ven</w:t>
      </w:r>
      <w:proofErr w:type="spellEnd"/>
    </w:p>
    <w:p w14:paraId="07236BA4" w14:textId="77777777" w:rsidR="001A77D4" w:rsidRDefault="001A77D4" w:rsidP="00A11664">
      <w:pPr>
        <w:rPr>
          <w:b/>
          <w:bCs/>
        </w:rPr>
      </w:pPr>
    </w:p>
    <w:p w14:paraId="038D5AA4" w14:textId="2F01EEC2" w:rsidR="00FF0EC8" w:rsidRDefault="00FF0EC8" w:rsidP="00A11664">
      <w:pPr>
        <w:rPr>
          <w:b/>
          <w:bCs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signifikantna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sicer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high_density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izoliranih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ven.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FF0EC8" w:rsidRPr="00C37D8F" w14:paraId="058527D3" w14:textId="77777777" w:rsidTr="00F04A6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A4BAC1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9D770C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2ECE7CA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FF0EC8" w:rsidRPr="006A0B68" w14:paraId="25738565" w14:textId="77777777" w:rsidTr="00F04A6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60556B72" w14:textId="4525751A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807CB2E" w14:textId="7A10097B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6E0A8A96" w14:textId="02FEEAAA" w:rsidR="00FF0EC8" w:rsidRPr="00FF0EC8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</w:tbl>
    <w:p w14:paraId="1C486F89" w14:textId="77777777" w:rsidR="00A11664" w:rsidRDefault="00A11664" w:rsidP="00C37D8F">
      <w:pPr>
        <w:rPr>
          <w:b/>
          <w:bCs/>
        </w:rPr>
      </w:pPr>
    </w:p>
    <w:p w14:paraId="6874820B" w14:textId="02679C11" w:rsidR="00A65A3F" w:rsidRDefault="00A65A3F" w:rsidP="00A65A3F">
      <w:pPr>
        <w:rPr>
          <w:sz w:val="20"/>
          <w:szCs w:val="20"/>
        </w:rPr>
      </w:pPr>
      <w:r>
        <w:rPr>
          <w:sz w:val="20"/>
          <w:szCs w:val="20"/>
          <w:lang w:val="sl-SI"/>
        </w:rPr>
        <w:t xml:space="preserve">Število vseh (4) izoliranih ven. Tudi tukaj </w:t>
      </w:r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signifikantna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sicer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high_density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večkrat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izolirane</w:t>
      </w:r>
      <w:proofErr w:type="spellEnd"/>
      <w:r>
        <w:rPr>
          <w:sz w:val="20"/>
          <w:szCs w:val="20"/>
        </w:rPr>
        <w:t xml:space="preserve"> 4 </w:t>
      </w:r>
      <w:proofErr w:type="spellStart"/>
      <w:r>
        <w:rPr>
          <w:sz w:val="20"/>
          <w:szCs w:val="20"/>
        </w:rPr>
        <w:t>vene</w:t>
      </w:r>
      <w:proofErr w:type="spellEnd"/>
      <w:r>
        <w:rPr>
          <w:sz w:val="20"/>
          <w:szCs w:val="20"/>
        </w:rPr>
        <w:t>.</w:t>
      </w:r>
    </w:p>
    <w:p w14:paraId="7AC85DBB" w14:textId="77777777" w:rsidR="00A65A3F" w:rsidRDefault="00A65A3F" w:rsidP="00A65A3F">
      <w:pPr>
        <w:rPr>
          <w:b/>
          <w:bCs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A65A3F" w:rsidRPr="00C37D8F" w14:paraId="2F964FC5" w14:textId="77777777" w:rsidTr="00041DC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221EA79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A2D04D7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0C1F80A1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A65A3F" w:rsidRPr="006A0B68" w14:paraId="25081FB0" w14:textId="77777777" w:rsidTr="00041DC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47F03A5" w14:textId="77777777" w:rsidR="00A65A3F" w:rsidRPr="00C37D8F" w:rsidRDefault="00A65A3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7BBAAEF" w14:textId="77777777" w:rsidR="00A65A3F" w:rsidRPr="00C37D8F" w:rsidRDefault="00A65A3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5994C12" w14:textId="77777777" w:rsidR="00A65A3F" w:rsidRPr="00FF0EC8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</w:tbl>
    <w:p w14:paraId="4A7E916B" w14:textId="3EF240F9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C37D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297E53EF">
            <wp:extent cx="5842000" cy="3289300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714FD651" w14:textId="77777777" w:rsidR="00FE27A2" w:rsidRDefault="00FE27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5F8FA4F3" w:rsidR="00430746" w:rsidRDefault="008C10DC" w:rsidP="00C37D8F">
      <w:r>
        <w:rPr>
          <w:noProof/>
        </w:rPr>
        <w:drawing>
          <wp:inline distT="0" distB="0" distL="0" distR="0" wp14:anchorId="69435210" wp14:editId="0E77EAFB">
            <wp:extent cx="5842000" cy="3289300"/>
            <wp:effectExtent l="0" t="0" r="0" b="0"/>
            <wp:docPr id="1118774072" name="Picture 5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4072" name="Picture 5" descr="A graph of a bar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4B6E3FBA" w14:textId="65D875D6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73EAC422" w14:textId="77777777" w:rsidR="00140108" w:rsidRDefault="00140108" w:rsidP="00140108">
      <w:pPr>
        <w:rPr>
          <w:b/>
          <w:bCs/>
        </w:rPr>
      </w:pPr>
    </w:p>
    <w:p w14:paraId="18106C7D" w14:textId="1AAA331F" w:rsidR="00140108" w:rsidRPr="00F00EBA" w:rsidRDefault="00140108" w:rsidP="00140108">
      <w:pPr>
        <w:rPr>
          <w:b/>
          <w:bCs/>
          <w:lang w:val="en-SI"/>
        </w:rPr>
      </w:pPr>
      <w:r>
        <w:rPr>
          <w:sz w:val="20"/>
          <w:szCs w:val="20"/>
          <w:lang w:val="sl-SI"/>
        </w:rPr>
        <w:t xml:space="preserve">Tukaj </w:t>
      </w:r>
      <w:r w:rsidR="00555CBA">
        <w:rPr>
          <w:sz w:val="20"/>
          <w:szCs w:val="20"/>
          <w:lang w:val="sl-SI"/>
        </w:rPr>
        <w:t>računam delež</w:t>
      </w:r>
      <w:r w:rsidR="00F00EBA">
        <w:rPr>
          <w:sz w:val="20"/>
          <w:szCs w:val="20"/>
          <w:lang w:val="sl-SI"/>
        </w:rPr>
        <w:t xml:space="preserve"> vrednosti</w:t>
      </w:r>
      <w:r w:rsidR="00555CBA">
        <w:rPr>
          <w:sz w:val="20"/>
          <w:szCs w:val="20"/>
          <w:lang w:val="sl-SI"/>
        </w:rPr>
        <w:t xml:space="preserve"> 0.</w:t>
      </w:r>
      <w:r w:rsidR="00F17A6F">
        <w:rPr>
          <w:sz w:val="20"/>
          <w:szCs w:val="20"/>
          <w:lang w:val="sl-SI"/>
        </w:rPr>
        <w:t xml:space="preserve"> Nobenih razlik ni, </w:t>
      </w:r>
      <w:r w:rsidR="00F00EBA">
        <w:rPr>
          <w:sz w:val="20"/>
          <w:szCs w:val="20"/>
          <w:lang w:val="sl-SI"/>
        </w:rPr>
        <w:t xml:space="preserve">zato </w:t>
      </w:r>
      <w:proofErr w:type="spellStart"/>
      <w:r w:rsidR="00F00EBA">
        <w:rPr>
          <w:sz w:val="20"/>
          <w:szCs w:val="20"/>
          <w:lang w:val="en-SI"/>
        </w:rPr>
        <w:t>še</w:t>
      </w:r>
      <w:proofErr w:type="spellEnd"/>
      <w:r w:rsidR="00F00EBA">
        <w:rPr>
          <w:sz w:val="20"/>
          <w:szCs w:val="20"/>
          <w:lang w:val="en-SI"/>
        </w:rPr>
        <w:t xml:space="preserve"> </w:t>
      </w:r>
      <w:proofErr w:type="spellStart"/>
      <w:r w:rsidR="00F00EBA">
        <w:rPr>
          <w:sz w:val="20"/>
          <w:szCs w:val="20"/>
          <w:lang w:val="en-SI"/>
        </w:rPr>
        <w:t>nisem</w:t>
      </w:r>
      <w:proofErr w:type="spellEnd"/>
      <w:r w:rsidR="00F00EBA">
        <w:rPr>
          <w:sz w:val="20"/>
          <w:szCs w:val="20"/>
          <w:lang w:val="en-SI"/>
        </w:rPr>
        <w:t xml:space="preserve"> </w:t>
      </w:r>
      <w:proofErr w:type="spellStart"/>
      <w:r w:rsidR="00F00EBA">
        <w:rPr>
          <w:sz w:val="20"/>
          <w:szCs w:val="20"/>
          <w:lang w:val="en-SI"/>
        </w:rPr>
        <w:t>naredil</w:t>
      </w:r>
      <w:proofErr w:type="spellEnd"/>
      <w:r w:rsidR="00F00EBA">
        <w:rPr>
          <w:sz w:val="20"/>
          <w:szCs w:val="20"/>
          <w:lang w:val="en-SI"/>
        </w:rPr>
        <w:t xml:space="preserve"> </w:t>
      </w:r>
      <w:proofErr w:type="spellStart"/>
      <w:r w:rsidR="00F00EBA">
        <w:rPr>
          <w:sz w:val="20"/>
          <w:szCs w:val="20"/>
          <w:lang w:val="en-SI"/>
        </w:rPr>
        <w:t>slike</w:t>
      </w:r>
      <w:proofErr w:type="spellEnd"/>
      <w:r w:rsidR="00F00EBA">
        <w:rPr>
          <w:sz w:val="20"/>
          <w:szCs w:val="20"/>
          <w:lang w:val="en-SI"/>
        </w:rPr>
        <w:t xml:space="preserve">,  je </w:t>
      </w:r>
      <w:proofErr w:type="spellStart"/>
      <w:r w:rsidR="00F00EBA">
        <w:rPr>
          <w:sz w:val="20"/>
          <w:szCs w:val="20"/>
          <w:lang w:val="en-SI"/>
        </w:rPr>
        <w:t>potrebna</w:t>
      </w:r>
      <w:proofErr w:type="spellEnd"/>
      <w:r w:rsidR="00F00EBA">
        <w:rPr>
          <w:sz w:val="20"/>
          <w:szCs w:val="20"/>
          <w:lang w:val="en-SI"/>
        </w:rPr>
        <w:t>?</w:t>
      </w: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555CBA" w:rsidRPr="00C37D8F" w14:paraId="0218DC92" w14:textId="77777777" w:rsidTr="00D42530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76650B1E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FA6D9B3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45B1F43E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555CBA" w:rsidRPr="006A0B68" w14:paraId="015BEDF1" w14:textId="77777777" w:rsidTr="00D42530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ED28C82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2CA3F1C7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555CBA">
              <w:rPr>
                <w:sz w:val="20"/>
                <w:szCs w:val="20"/>
              </w:rPr>
              <w:t xml:space="preserve"> </w:t>
            </w:r>
            <w:r w:rsidR="00555CBA" w:rsidRPr="00C37D8F">
              <w:rPr>
                <w:sz w:val="20"/>
                <w:szCs w:val="20"/>
              </w:rPr>
              <w:t>±</w:t>
            </w:r>
            <w:r w:rsidR="00555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0.05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6EF7555F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21D6DF06" w:rsidR="00555CBA" w:rsidRDefault="00555CBA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556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</w:tr>
      <w:tr w:rsidR="00555CBA" w:rsidRPr="006A0B68" w14:paraId="0922E9D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EC3DE7D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728C5EA2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4BCFAC" w14:textId="0E4B0A4D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C6AD2B9" w14:textId="28D6E58E" w:rsidR="00555CBA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136E1A1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B7270EB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25C8DEF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56A7F82" w14:textId="25022D8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AA7598" w14:textId="247F680A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39A424F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1ECB8D5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B36867" w14:textId="5104209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B90FE9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ABFD4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92B61A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F3C316C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E4DCEF1" w14:textId="4341005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08B2CB" w14:textId="0C19D300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4BDE02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C57CD35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88E85E3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9C9159" w14:textId="24E97D0B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80C2CC" w14:textId="3913FA1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2556D9" w:rsidRPr="00C37D8F" w14:paraId="0D702B2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4E16E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4D71B6D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DD71BB" w14:textId="4121F0D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6107AD" w14:textId="5EA35716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2A27F09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352116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E074BD1" w14:textId="6FF17164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F463BA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18A906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EF0330B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2454006" w14:textId="0F733B00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B62B53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67634E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777367A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4B210E12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97EE943" w14:textId="076925C4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C78CEC" w14:textId="4533F94C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9B85576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D8E687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1753C4CE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96DFB5" w14:textId="57D2288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10CDEA" w14:textId="02057ACC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102F92D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B36656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1F7322B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678FE9" w14:textId="41859528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089B03" w14:textId="3AB24373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016078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C21FAC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7054EB6" w14:textId="44550F6C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1A9925B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36A6BA94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D078F8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41DB22D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FAB396" w14:textId="36190D66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C85D0F" w14:textId="4D9DA784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38A506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550871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697DE500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396B94" w14:textId="0378191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E0F1B3" w14:textId="3E493F09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0813D727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E07234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7D27B006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DE1C30E" w14:textId="6276278D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04CC06" w14:textId="073E3CE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2662D4F7" w14:textId="77777777" w:rsidR="008855A3" w:rsidRDefault="008855A3">
      <w:pPr>
        <w:rPr>
          <w:lang w:val="sl-SI"/>
        </w:rPr>
      </w:pPr>
      <w:r>
        <w:rPr>
          <w:lang w:val="sl-SI"/>
        </w:rPr>
        <w:br w:type="page"/>
      </w:r>
    </w:p>
    <w:p w14:paraId="3890C728" w14:textId="6C00C330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13B08688" w14:textId="77777777" w:rsidR="008855A3" w:rsidRDefault="008855A3" w:rsidP="008855A3">
      <w:pPr>
        <w:rPr>
          <w:b/>
          <w:bCs/>
        </w:rPr>
      </w:pPr>
    </w:p>
    <w:p w14:paraId="319F9DE3" w14:textId="4B0A3377" w:rsidR="008855A3" w:rsidRDefault="008855A3" w:rsidP="008855A3">
      <w:pPr>
        <w:rPr>
          <w:b/>
          <w:bCs/>
        </w:rPr>
      </w:pPr>
      <w:r>
        <w:rPr>
          <w:sz w:val="20"/>
          <w:szCs w:val="20"/>
          <w:lang w:val="sl-SI"/>
        </w:rPr>
        <w:t>Tukaj računam delež 1. Isto kot prej, nic pametnega, ali rabimo slike?</w:t>
      </w:r>
    </w:p>
    <w:p w14:paraId="2577FE52" w14:textId="77777777" w:rsidR="008855A3" w:rsidRDefault="008855A3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45BC15A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156A682B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529F">
              <w:rPr>
                <w:sz w:val="20"/>
                <w:szCs w:val="20"/>
              </w:rPr>
              <w:t xml:space="preserve">.03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43350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790C3914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67EFC7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B4861EB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49DE32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7709FE3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654F92C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2102FF69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466D6473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0ABF5AFD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73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EFA12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6D73259C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849CE77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2F566185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0E535341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13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12A28681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588938C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ACE94D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1455D8EE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0DCEAF74" w14:textId="77777777" w:rsidR="00D30352" w:rsidRDefault="00D30352">
      <w:pPr>
        <w:rPr>
          <w:lang w:val="sl-SI"/>
        </w:rPr>
      </w:pPr>
      <w:r>
        <w:rPr>
          <w:lang w:val="sl-SI"/>
        </w:rPr>
        <w:br w:type="page"/>
      </w:r>
    </w:p>
    <w:p w14:paraId="49BAB4FE" w14:textId="77482BE5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7725847A" w14:textId="633CA890" w:rsidR="00710645" w:rsidRDefault="00710645" w:rsidP="00C37D8F">
      <w:pPr>
        <w:rPr>
          <w:sz w:val="20"/>
          <w:szCs w:val="20"/>
          <w:lang w:val="en-SI"/>
        </w:rPr>
      </w:pPr>
      <w:r>
        <w:rPr>
          <w:sz w:val="20"/>
          <w:szCs w:val="20"/>
          <w:lang w:val="sl-SI"/>
        </w:rPr>
        <w:t xml:space="preserve">V tabelah je potrebno paziti, da so podatki isto oblikovani, npr. datum naj bo povsod </w:t>
      </w:r>
      <w:proofErr w:type="spellStart"/>
      <w:r>
        <w:rPr>
          <w:sz w:val="20"/>
          <w:szCs w:val="20"/>
          <w:lang w:val="sl-SI"/>
        </w:rPr>
        <w:t>dd</w:t>
      </w:r>
      <w:proofErr w:type="spellEnd"/>
      <w:r>
        <w:rPr>
          <w:sz w:val="20"/>
          <w:szCs w:val="20"/>
          <w:lang w:val="sl-SI"/>
        </w:rPr>
        <w:t>/mm/</w:t>
      </w:r>
      <w:proofErr w:type="spellStart"/>
      <w:r>
        <w:rPr>
          <w:sz w:val="20"/>
          <w:szCs w:val="20"/>
          <w:lang w:val="sl-SI"/>
        </w:rPr>
        <w:t>yyyy</w:t>
      </w:r>
      <w:proofErr w:type="spellEnd"/>
      <w:r>
        <w:rPr>
          <w:sz w:val="20"/>
          <w:szCs w:val="20"/>
          <w:lang w:val="sl-SI"/>
        </w:rPr>
        <w:t xml:space="preserve"> in ne </w:t>
      </w:r>
      <w:proofErr w:type="spellStart"/>
      <w:r>
        <w:rPr>
          <w:sz w:val="20"/>
          <w:szCs w:val="20"/>
          <w:lang w:val="sl-SI"/>
        </w:rPr>
        <w:t>dd</w:t>
      </w:r>
      <w:proofErr w:type="spellEnd"/>
      <w:r>
        <w:rPr>
          <w:sz w:val="20"/>
          <w:szCs w:val="20"/>
          <w:lang w:val="sl-SI"/>
        </w:rPr>
        <w:t>/mm/</w:t>
      </w:r>
      <w:proofErr w:type="spellStart"/>
      <w:r>
        <w:rPr>
          <w:sz w:val="20"/>
          <w:szCs w:val="20"/>
          <w:lang w:val="sl-SI"/>
        </w:rPr>
        <w:t>yy</w:t>
      </w:r>
      <w:proofErr w:type="spellEnd"/>
      <w:r>
        <w:rPr>
          <w:sz w:val="20"/>
          <w:szCs w:val="20"/>
          <w:lang w:val="sl-SI"/>
        </w:rPr>
        <w:t>. To so potem problemi ter pove</w:t>
      </w:r>
      <w:proofErr w:type="spellStart"/>
      <w:r>
        <w:rPr>
          <w:sz w:val="20"/>
          <w:szCs w:val="20"/>
          <w:lang w:val="en-SI"/>
        </w:rPr>
        <w:t>ča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možnost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napak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Stolpec</w:t>
      </w:r>
      <w:proofErr w:type="spellEnd"/>
      <w:r>
        <w:rPr>
          <w:sz w:val="20"/>
          <w:szCs w:val="20"/>
          <w:lang w:val="en-SI"/>
        </w:rPr>
        <w:t xml:space="preserve"> z </w:t>
      </w:r>
      <w:proofErr w:type="spellStart"/>
      <w:r>
        <w:rPr>
          <w:sz w:val="20"/>
          <w:szCs w:val="20"/>
          <w:lang w:val="en-SI"/>
        </w:rPr>
        <w:t>recidivi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te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težave</w:t>
      </w:r>
      <w:proofErr w:type="spellEnd"/>
      <w:r>
        <w:rPr>
          <w:sz w:val="20"/>
          <w:szCs w:val="20"/>
          <w:lang w:val="en-SI"/>
        </w:rPr>
        <w:t>.</w:t>
      </w:r>
    </w:p>
    <w:p w14:paraId="7D878A7D" w14:textId="77777777" w:rsidR="004B6D3B" w:rsidRDefault="004B6D3B" w:rsidP="00C37D8F">
      <w:pPr>
        <w:rPr>
          <w:sz w:val="20"/>
          <w:szCs w:val="20"/>
          <w:lang w:val="en-SI"/>
        </w:rPr>
      </w:pPr>
    </w:p>
    <w:p w14:paraId="19F8A075" w14:textId="77777777" w:rsidR="004B6D3B" w:rsidRDefault="004B6D3B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  <w:r>
              <w:rPr>
                <w:sz w:val="20"/>
                <w:szCs w:val="20"/>
              </w:rPr>
              <w:t xml:space="preserve">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101.14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149.29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69.37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</w:tbl>
    <w:p w14:paraId="701B6E63" w14:textId="77777777" w:rsidR="004B6D3B" w:rsidRDefault="004B6D3B" w:rsidP="004B6D3B">
      <w:pPr>
        <w:rPr>
          <w:b/>
          <w:bCs/>
        </w:rPr>
      </w:pPr>
    </w:p>
    <w:p w14:paraId="6766C127" w14:textId="447C500C" w:rsidR="004B6D3B" w:rsidRDefault="004B6D3B" w:rsidP="004B6D3B">
      <w:pPr>
        <w:rPr>
          <w:sz w:val="20"/>
          <w:szCs w:val="20"/>
          <w:lang w:val="sl-SI"/>
        </w:rPr>
      </w:pPr>
      <w:proofErr w:type="spellStart"/>
      <w:r>
        <w:rPr>
          <w:sz w:val="20"/>
          <w:szCs w:val="20"/>
          <w:lang w:val="en-SI"/>
        </w:rPr>
        <w:t>Še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survival</w:t>
      </w:r>
      <w:proofErr w:type="spellEnd"/>
      <w:r>
        <w:rPr>
          <w:sz w:val="20"/>
          <w:szCs w:val="20"/>
          <w:lang w:val="sl-SI"/>
        </w:rPr>
        <w:t xml:space="preserve"> graf</w:t>
      </w:r>
      <w:r>
        <w:rPr>
          <w:sz w:val="20"/>
          <w:szCs w:val="20"/>
          <w:lang w:val="sl-SI"/>
        </w:rPr>
        <w:t>.</w:t>
      </w:r>
    </w:p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1B2EA78B" w:rsidR="004B6D3B" w:rsidRDefault="004B6D3B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77F8A702" wp14:editId="56839C05">
            <wp:extent cx="5852160" cy="3291840"/>
            <wp:effectExtent l="0" t="0" r="0" b="3810"/>
            <wp:docPr id="119834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4ED8" w14:textId="77777777" w:rsidR="004B6D3B" w:rsidRDefault="004B6D3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6DBA3275" w14:textId="77777777" w:rsidR="004B6D3B" w:rsidRDefault="004B6D3B" w:rsidP="004B6D3B">
      <w:pPr>
        <w:rPr>
          <w:sz w:val="20"/>
          <w:szCs w:val="20"/>
          <w:lang w:val="sl-SI"/>
        </w:rPr>
      </w:pPr>
    </w:p>
    <w:p w14:paraId="5E715442" w14:textId="1D40EA4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t>1</w:t>
      </w:r>
      <w:r>
        <w:rPr>
          <w:b/>
          <w:bCs/>
        </w:rPr>
        <w:t>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431F11BF" w14:textId="502A61D2" w:rsidR="004B6D3B" w:rsidRDefault="00A65259" w:rsidP="00A65259">
      <w:pPr>
        <w:rPr>
          <w:i/>
          <w:iCs/>
          <w:sz w:val="20"/>
          <w:szCs w:val="20"/>
          <w:lang w:val="sl-SI"/>
        </w:rPr>
      </w:pPr>
      <w:r w:rsidRPr="00A65259">
        <w:rPr>
          <w:i/>
          <w:iCs/>
          <w:sz w:val="20"/>
          <w:szCs w:val="20"/>
          <w:lang w:val="sl-SI"/>
        </w:rPr>
        <w:t xml:space="preserve">A bi se dalo primerjati na specifičnega pacienta v </w:t>
      </w:r>
      <w:proofErr w:type="spellStart"/>
      <w:r w:rsidRPr="00A65259">
        <w:rPr>
          <w:i/>
          <w:iCs/>
          <w:sz w:val="20"/>
          <w:szCs w:val="20"/>
          <w:lang w:val="sl-SI"/>
        </w:rPr>
        <w:t>HD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skupini, če je bila korelacija med lokacijo "</w:t>
      </w:r>
      <w:proofErr w:type="spellStart"/>
      <w:r w:rsidRPr="00A65259">
        <w:rPr>
          <w:i/>
          <w:iCs/>
          <w:sz w:val="20"/>
          <w:szCs w:val="20"/>
          <w:lang w:val="sl-SI"/>
        </w:rPr>
        <w:t>dormant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</w:t>
      </w:r>
      <w:proofErr w:type="spellStart"/>
      <w:r w:rsidRPr="00A65259">
        <w:rPr>
          <w:i/>
          <w:iCs/>
          <w:sz w:val="20"/>
          <w:szCs w:val="20"/>
          <w:lang w:val="sl-SI"/>
        </w:rPr>
        <w:t>conduction</w:t>
      </w:r>
      <w:proofErr w:type="spellEnd"/>
      <w:r w:rsidRPr="00A65259">
        <w:rPr>
          <w:i/>
          <w:iCs/>
          <w:sz w:val="20"/>
          <w:szCs w:val="20"/>
          <w:lang w:val="sl-SI"/>
        </w:rPr>
        <w:t>" najdenega med prvim posegom (CA-</w:t>
      </w:r>
      <w:proofErr w:type="spellStart"/>
      <w:r w:rsidRPr="00A65259">
        <w:rPr>
          <w:i/>
          <w:iCs/>
          <w:sz w:val="20"/>
          <w:szCs w:val="20"/>
          <w:lang w:val="sl-SI"/>
        </w:rPr>
        <w:t>EZ</w:t>
      </w:r>
      <w:proofErr w:type="spellEnd"/>
      <w:r w:rsidRPr="00A65259">
        <w:rPr>
          <w:i/>
          <w:iCs/>
          <w:sz w:val="20"/>
          <w:szCs w:val="20"/>
          <w:lang w:val="sl-SI"/>
        </w:rPr>
        <w:t>) in lokacijo "</w:t>
      </w:r>
      <w:proofErr w:type="spellStart"/>
      <w:r w:rsidRPr="00A65259">
        <w:rPr>
          <w:i/>
          <w:iCs/>
          <w:sz w:val="20"/>
          <w:szCs w:val="20"/>
          <w:lang w:val="sl-SI"/>
        </w:rPr>
        <w:t>dormant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</w:t>
      </w:r>
      <w:proofErr w:type="spellStart"/>
      <w:r w:rsidRPr="00A65259">
        <w:rPr>
          <w:i/>
          <w:iCs/>
          <w:sz w:val="20"/>
          <w:szCs w:val="20"/>
          <w:lang w:val="sl-SI"/>
        </w:rPr>
        <w:t>conductiona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" med drugim posegom (IP-JA) - </w:t>
      </w:r>
      <w:proofErr w:type="spellStart"/>
      <w:r w:rsidRPr="00A65259">
        <w:rPr>
          <w:i/>
          <w:iCs/>
          <w:sz w:val="20"/>
          <w:szCs w:val="20"/>
          <w:lang w:val="sl-SI"/>
        </w:rPr>
        <w:t>oz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v kolikih primerih so bili najdeni v istem segmentu vene. Mi smo te </w:t>
      </w:r>
      <w:proofErr w:type="spellStart"/>
      <w:r w:rsidRPr="00A65259">
        <w:rPr>
          <w:i/>
          <w:iCs/>
          <w:sz w:val="20"/>
          <w:szCs w:val="20"/>
          <w:lang w:val="sl-SI"/>
        </w:rPr>
        <w:t>dormante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med prvim posegom namreč odpravili z ablacijo in nas zanima, če so ob drugem posegu bili na drugih mestih ali na istih...</w:t>
      </w:r>
    </w:p>
    <w:p w14:paraId="29432AC4" w14:textId="77777777" w:rsidR="00A65259" w:rsidRDefault="00A65259" w:rsidP="00A65259">
      <w:pPr>
        <w:rPr>
          <w:i/>
          <w:iCs/>
          <w:sz w:val="20"/>
          <w:szCs w:val="20"/>
          <w:lang w:val="sl-SI"/>
        </w:rPr>
      </w:pPr>
    </w:p>
    <w:p w14:paraId="0A74A1E7" w14:textId="1C33BB73" w:rsid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Da se vse :). Tukaj nekaj ne štima z opisom, </w:t>
      </w:r>
      <w:proofErr w:type="spellStart"/>
      <w:r>
        <w:rPr>
          <w:sz w:val="20"/>
          <w:szCs w:val="20"/>
          <w:lang w:val="sl-SI"/>
        </w:rPr>
        <w:t>stolcpi</w:t>
      </w:r>
      <w:proofErr w:type="spellEnd"/>
      <w:r>
        <w:rPr>
          <w:sz w:val="20"/>
          <w:szCs w:val="20"/>
          <w:lang w:val="sl-SI"/>
        </w:rPr>
        <w:t xml:space="preserve"> CA-</w:t>
      </w:r>
      <w:proofErr w:type="spellStart"/>
      <w:r>
        <w:rPr>
          <w:sz w:val="20"/>
          <w:szCs w:val="20"/>
          <w:lang w:val="sl-SI"/>
        </w:rPr>
        <w:t>EZ</w:t>
      </w:r>
      <w:proofErr w:type="spellEnd"/>
      <w:r>
        <w:rPr>
          <w:sz w:val="20"/>
          <w:szCs w:val="20"/>
          <w:lang w:val="sl-SI"/>
        </w:rPr>
        <w:t xml:space="preserve"> ter IP-JA so verjetno napačni? Si mislila CC-</w:t>
      </w:r>
      <w:proofErr w:type="spellStart"/>
      <w:r>
        <w:rPr>
          <w:sz w:val="20"/>
          <w:szCs w:val="20"/>
          <w:lang w:val="sl-SI"/>
        </w:rPr>
        <w:t>FB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>
        <w:rPr>
          <w:sz w:val="20"/>
          <w:szCs w:val="20"/>
          <w:lang w:val="sl-SI"/>
        </w:rPr>
        <w:t>UI-JF</w:t>
      </w:r>
      <w:proofErr w:type="spellEnd"/>
      <w:r>
        <w:rPr>
          <w:sz w:val="20"/>
          <w:szCs w:val="20"/>
          <w:lang w:val="sl-SI"/>
        </w:rPr>
        <w:t>?</w:t>
      </w:r>
    </w:p>
    <w:p w14:paraId="4305DF4D" w14:textId="77777777" w:rsidR="00A65259" w:rsidRDefault="00A65259" w:rsidP="00A65259">
      <w:pPr>
        <w:rPr>
          <w:sz w:val="20"/>
          <w:szCs w:val="20"/>
          <w:lang w:val="sl-SI"/>
        </w:rPr>
      </w:pPr>
    </w:p>
    <w:p w14:paraId="66669D57" w14:textId="3CCCB0D4" w:rsid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Poleg tega je potrebno definirati kaj pomeni enako in kaj različno saj sod </w:t>
      </w:r>
      <w:proofErr w:type="spellStart"/>
      <w:r>
        <w:rPr>
          <w:sz w:val="20"/>
          <w:szCs w:val="20"/>
          <w:lang w:val="sl-SI"/>
        </w:rPr>
        <w:t>ormanti</w:t>
      </w:r>
      <w:proofErr w:type="spellEnd"/>
      <w:r>
        <w:rPr>
          <w:sz w:val="20"/>
          <w:szCs w:val="20"/>
          <w:lang w:val="sl-SI"/>
        </w:rPr>
        <w:t xml:space="preserve"> pred in potem lahko hkrati na več lokacijah. Ali enako pomeni samo samo 100% ujemanje v vseh </w:t>
      </w:r>
      <w:proofErr w:type="spellStart"/>
      <w:r>
        <w:rPr>
          <w:sz w:val="20"/>
          <w:szCs w:val="20"/>
          <w:lang w:val="sl-SI"/>
        </w:rPr>
        <w:t>dormantih</w:t>
      </w:r>
      <w:proofErr w:type="spellEnd"/>
      <w:r>
        <w:rPr>
          <w:sz w:val="20"/>
          <w:szCs w:val="20"/>
          <w:lang w:val="sl-SI"/>
        </w:rPr>
        <w:t xml:space="preserve">, vse ostalo pa drugačno? Ali tukaj gledamo po pacientu ali po vsakem </w:t>
      </w:r>
      <w:proofErr w:type="spellStart"/>
      <w:r>
        <w:rPr>
          <w:sz w:val="20"/>
          <w:szCs w:val="20"/>
          <w:lang w:val="sl-SI"/>
        </w:rPr>
        <w:t>dormantu</w:t>
      </w:r>
      <w:proofErr w:type="spellEnd"/>
      <w:r>
        <w:rPr>
          <w:sz w:val="20"/>
          <w:szCs w:val="20"/>
          <w:lang w:val="sl-SI"/>
        </w:rPr>
        <w:t xml:space="preserve"> posebej? Ali bi gledali kako drugače? Kako vpliva število </w:t>
      </w:r>
      <w:proofErr w:type="spellStart"/>
      <w:r>
        <w:rPr>
          <w:sz w:val="20"/>
          <w:szCs w:val="20"/>
          <w:lang w:val="sl-SI"/>
        </w:rPr>
        <w:t>dormantov</w:t>
      </w:r>
      <w:proofErr w:type="spellEnd"/>
      <w:r>
        <w:rPr>
          <w:sz w:val="20"/>
          <w:szCs w:val="20"/>
          <w:lang w:val="sl-SI"/>
        </w:rPr>
        <w:t>? Za prej imamo podatek o število, za potem samo še 1/0.</w:t>
      </w:r>
    </w:p>
    <w:p w14:paraId="4576BECB" w14:textId="77777777" w:rsidR="00A65259" w:rsidRDefault="00A65259" w:rsidP="00A65259">
      <w:pPr>
        <w:rPr>
          <w:sz w:val="20"/>
          <w:szCs w:val="20"/>
          <w:lang w:val="sl-SI"/>
        </w:rPr>
      </w:pPr>
    </w:p>
    <w:p w14:paraId="790B82D8" w14:textId="550E499C" w:rsidR="00A65259" w:rsidRP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 primer, en pacient ima pri prvem posegu  </w:t>
      </w:r>
      <w:proofErr w:type="spellStart"/>
      <w:r>
        <w:rPr>
          <w:sz w:val="20"/>
          <w:szCs w:val="20"/>
          <w:lang w:val="sl-SI"/>
        </w:rPr>
        <w:t>dormante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RIPV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RI</w:t>
      </w:r>
      <w:proofErr w:type="spellEnd"/>
      <w:r>
        <w:rPr>
          <w:sz w:val="20"/>
          <w:szCs w:val="20"/>
          <w:lang w:val="sl-SI"/>
        </w:rPr>
        <w:t xml:space="preserve"> ter </w:t>
      </w:r>
      <w:proofErr w:type="spellStart"/>
      <w:r w:rsidRPr="00A65259">
        <w:rPr>
          <w:sz w:val="20"/>
          <w:szCs w:val="20"/>
          <w:lang w:val="sl-SI"/>
        </w:rPr>
        <w:t>LSPV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, po posegu pa </w:t>
      </w:r>
      <w:proofErr w:type="spellStart"/>
      <w:r w:rsidRPr="00A65259">
        <w:rPr>
          <w:sz w:val="20"/>
          <w:szCs w:val="20"/>
          <w:lang w:val="sl-SI"/>
        </w:rPr>
        <w:t>LSPV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 w:rsidRPr="00A65259">
        <w:rPr>
          <w:sz w:val="20"/>
          <w:szCs w:val="20"/>
          <w:lang w:val="sl-SI"/>
        </w:rPr>
        <w:t>LIPV</w:t>
      </w:r>
      <w:proofErr w:type="spellEnd"/>
      <w:r w:rsidRPr="00A65259">
        <w:rPr>
          <w:sz w:val="20"/>
          <w:szCs w:val="20"/>
          <w:lang w:val="sl-SI"/>
        </w:rPr>
        <w:t xml:space="preserve"> LI</w:t>
      </w:r>
      <w:r>
        <w:rPr>
          <w:sz w:val="20"/>
          <w:szCs w:val="20"/>
          <w:lang w:val="sl-SI"/>
        </w:rPr>
        <w:t xml:space="preserve">. Torej se </w:t>
      </w:r>
      <w:proofErr w:type="spellStart"/>
      <w:r>
        <w:rPr>
          <w:sz w:val="20"/>
          <w:szCs w:val="20"/>
          <w:lang w:val="sl-SI"/>
        </w:rPr>
        <w:t>LSPV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 ujema, </w:t>
      </w:r>
      <w:proofErr w:type="spellStart"/>
      <w:r>
        <w:rPr>
          <w:sz w:val="20"/>
          <w:szCs w:val="20"/>
          <w:lang w:val="sl-SI"/>
        </w:rPr>
        <w:t>RIPV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RI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>
        <w:rPr>
          <w:sz w:val="20"/>
          <w:szCs w:val="20"/>
          <w:lang w:val="sl-SI"/>
        </w:rPr>
        <w:t>LIPV</w:t>
      </w:r>
      <w:proofErr w:type="spellEnd"/>
      <w:r>
        <w:rPr>
          <w:sz w:val="20"/>
          <w:szCs w:val="20"/>
          <w:lang w:val="sl-SI"/>
        </w:rPr>
        <w:t xml:space="preserve"> LI pa ne, kako to štejemo? Ali celotnega pacienta kot neujemanje (mora biti popolno ujemanje) ali štejemo 2 </w:t>
      </w:r>
      <w:proofErr w:type="spellStart"/>
      <w:r>
        <w:rPr>
          <w:sz w:val="20"/>
          <w:szCs w:val="20"/>
          <w:lang w:val="sl-SI"/>
        </w:rPr>
        <w:t>dormanta</w:t>
      </w:r>
      <w:proofErr w:type="spellEnd"/>
      <w:r>
        <w:rPr>
          <w:sz w:val="20"/>
          <w:szCs w:val="20"/>
          <w:lang w:val="sl-SI"/>
        </w:rPr>
        <w:t xml:space="preserve"> kot neujemanje, enega pa kot ujemanje? V glavnem tole je treba malo bolj definirati preden se lahko lotim.</w:t>
      </w:r>
    </w:p>
    <w:sectPr w:rsidR="00A65259" w:rsidRPr="00A6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57646">
    <w:abstractNumId w:val="1"/>
  </w:num>
  <w:num w:numId="2" w16cid:durableId="194190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5536"/>
    <w:rsid w:val="00037087"/>
    <w:rsid w:val="00085990"/>
    <w:rsid w:val="000F2B18"/>
    <w:rsid w:val="001033E4"/>
    <w:rsid w:val="00140108"/>
    <w:rsid w:val="001530CB"/>
    <w:rsid w:val="001940E7"/>
    <w:rsid w:val="001A77D4"/>
    <w:rsid w:val="001B7790"/>
    <w:rsid w:val="002556D9"/>
    <w:rsid w:val="002C64B1"/>
    <w:rsid w:val="003171DD"/>
    <w:rsid w:val="00362D39"/>
    <w:rsid w:val="004028DB"/>
    <w:rsid w:val="00430746"/>
    <w:rsid w:val="00460F94"/>
    <w:rsid w:val="004B033D"/>
    <w:rsid w:val="004B6D3B"/>
    <w:rsid w:val="00502837"/>
    <w:rsid w:val="00555CBA"/>
    <w:rsid w:val="0060713C"/>
    <w:rsid w:val="0064083C"/>
    <w:rsid w:val="0065080A"/>
    <w:rsid w:val="00653222"/>
    <w:rsid w:val="006A0B68"/>
    <w:rsid w:val="006C1580"/>
    <w:rsid w:val="00710645"/>
    <w:rsid w:val="00795DB2"/>
    <w:rsid w:val="007D6A4E"/>
    <w:rsid w:val="00860403"/>
    <w:rsid w:val="008855A3"/>
    <w:rsid w:val="008C10DC"/>
    <w:rsid w:val="00914F5D"/>
    <w:rsid w:val="0096194B"/>
    <w:rsid w:val="00972513"/>
    <w:rsid w:val="009D2E88"/>
    <w:rsid w:val="00A11664"/>
    <w:rsid w:val="00A45D00"/>
    <w:rsid w:val="00A65259"/>
    <w:rsid w:val="00A65A3F"/>
    <w:rsid w:val="00AB3587"/>
    <w:rsid w:val="00AF7C2A"/>
    <w:rsid w:val="00B8529F"/>
    <w:rsid w:val="00BA2785"/>
    <w:rsid w:val="00C37D8F"/>
    <w:rsid w:val="00C87DF3"/>
    <w:rsid w:val="00D2293C"/>
    <w:rsid w:val="00D30352"/>
    <w:rsid w:val="00E36D2E"/>
    <w:rsid w:val="00E70594"/>
    <w:rsid w:val="00EC3928"/>
    <w:rsid w:val="00F00EBA"/>
    <w:rsid w:val="00F17A6F"/>
    <w:rsid w:val="00FE27A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59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36</cp:revision>
  <dcterms:created xsi:type="dcterms:W3CDTF">2024-07-10T06:32:00Z</dcterms:created>
  <dcterms:modified xsi:type="dcterms:W3CDTF">2024-07-11T12:08:00Z</dcterms:modified>
</cp:coreProperties>
</file>