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C842" w14:textId="198B2694" w:rsidR="001530CB" w:rsidRDefault="00C37D8F">
      <w:pPr>
        <w:rPr>
          <w:b/>
          <w:bCs/>
        </w:rPr>
      </w:pPr>
      <w:r>
        <w:rPr>
          <w:b/>
          <w:bCs/>
        </w:rPr>
        <w:t>Rezultati</w:t>
      </w:r>
    </w:p>
    <w:p w14:paraId="4BEEBBB9" w14:textId="77777777" w:rsidR="00C37D8F" w:rsidRDefault="00C37D8F">
      <w:pPr>
        <w:rPr>
          <w:b/>
          <w:bCs/>
        </w:rPr>
      </w:pPr>
    </w:p>
    <w:p w14:paraId="51DB93B8" w14:textId="0B957A7B" w:rsidR="00CB0434" w:rsidRDefault="00CB0434" w:rsidP="00CB0434">
      <w:pPr>
        <w:rPr>
          <w:rFonts w:eastAsiaTheme="minorEastAsia"/>
          <w:sz w:val="20"/>
          <w:szCs w:val="20"/>
        </w:rPr>
      </w:pPr>
      <w:r w:rsidRPr="0084641C">
        <w:rPr>
          <w:sz w:val="20"/>
          <w:szCs w:val="20"/>
        </w:rPr>
        <w:t xml:space="preserve">Statistics were calculated using </w:t>
      </w:r>
      <w:r>
        <w:rPr>
          <w:sz w:val="20"/>
          <w:szCs w:val="20"/>
        </w:rPr>
        <w:t>the R software [REF]</w:t>
      </w:r>
      <w:r w:rsidRPr="0084641C">
        <w:rPr>
          <w:sz w:val="20"/>
          <w:szCs w:val="20"/>
        </w:rPr>
        <w:t>. We set the significance threshold to 0.05 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α=0.05</m:t>
        </m:r>
      </m:oMath>
      <w:r w:rsidRPr="0084641C">
        <w:rPr>
          <w:rFonts w:eastAsiaTheme="minorEastAsia"/>
          <w:sz w:val="20"/>
          <w:szCs w:val="20"/>
        </w:rPr>
        <w:t>).</w:t>
      </w:r>
      <w:r>
        <w:rPr>
          <w:rFonts w:eastAsiaTheme="minorEastAsia"/>
          <w:sz w:val="20"/>
          <w:szCs w:val="20"/>
        </w:rPr>
        <w:t xml:space="preserve"> </w:t>
      </w:r>
      <w:r w:rsidRPr="0084641C">
        <w:rPr>
          <w:rFonts w:eastAsiaTheme="minorEastAsia"/>
          <w:sz w:val="20"/>
          <w:szCs w:val="20"/>
        </w:rPr>
        <w:t xml:space="preserve">Values are summarized </w:t>
      </w:r>
      <w:r w:rsidR="00430C53">
        <w:rPr>
          <w:rFonts w:eastAsiaTheme="minorEastAsia"/>
          <w:sz w:val="20"/>
          <w:szCs w:val="20"/>
        </w:rPr>
        <w:t>with their mean value or with</w:t>
      </w:r>
      <w:r w:rsidRPr="0084641C">
        <w:rPr>
          <w:rFonts w:eastAsiaTheme="minorEastAsia"/>
          <w:sz w:val="20"/>
          <w:szCs w:val="20"/>
        </w:rPr>
        <w:t xml:space="preserve"> </w:t>
      </w:r>
      <w:r w:rsidRPr="00CB0434">
        <w:rPr>
          <w:rFonts w:eastAsiaTheme="minorEastAsia"/>
          <w:sz w:val="20"/>
          <w:szCs w:val="20"/>
        </w:rPr>
        <w:t>percentages</w:t>
      </w:r>
      <w:r>
        <w:rPr>
          <w:rFonts w:eastAsiaTheme="minorEastAsia"/>
          <w:sz w:val="20"/>
          <w:szCs w:val="20"/>
        </w:rPr>
        <w:t xml:space="preserve"> where applicable, </w:t>
      </w:r>
      <w:r w:rsidRPr="0084641C">
        <w:rPr>
          <w:rFonts w:eastAsiaTheme="minorEastAsia"/>
          <w:sz w:val="20"/>
          <w:szCs w:val="20"/>
        </w:rPr>
        <w:t>for uncertainty estimation</w:t>
      </w:r>
      <w:r>
        <w:rPr>
          <w:rFonts w:eastAsiaTheme="minorEastAsia"/>
          <w:sz w:val="20"/>
          <w:szCs w:val="20"/>
        </w:rPr>
        <w:t xml:space="preserve"> we used the </w:t>
      </w:r>
      <w:r w:rsidRPr="0084641C">
        <w:rPr>
          <w:rFonts w:eastAsiaTheme="minorEastAsia"/>
          <w:sz w:val="20"/>
          <w:szCs w:val="20"/>
        </w:rPr>
        <w:t xml:space="preserve">standard deviation (SD). When we could not simply calculate the SD from the sample (e.g., when working with group level proportions) we used bootstraping to estimate the uncertainty. </w:t>
      </w:r>
    </w:p>
    <w:p w14:paraId="68E7BAD4" w14:textId="77777777" w:rsidR="00CB0434" w:rsidRPr="0084641C" w:rsidRDefault="00CB0434" w:rsidP="00CB0434">
      <w:pPr>
        <w:rPr>
          <w:rFonts w:eastAsiaTheme="minorEastAsia"/>
          <w:sz w:val="20"/>
          <w:szCs w:val="20"/>
        </w:rPr>
      </w:pPr>
    </w:p>
    <w:p w14:paraId="6FBEEB5C" w14:textId="22E755F2" w:rsidR="00CB0434" w:rsidRDefault="00CB0434" w:rsidP="00CB0434">
      <w:pPr>
        <w:rPr>
          <w:color w:val="222222"/>
          <w:sz w:val="20"/>
          <w:szCs w:val="20"/>
          <w:lang w:val="en-GB"/>
        </w:rPr>
      </w:pPr>
      <w:r>
        <w:rPr>
          <w:sz w:val="20"/>
          <w:szCs w:val="20"/>
        </w:rPr>
        <w:t>W</w:t>
      </w:r>
      <w:r w:rsidRPr="0084641C">
        <w:rPr>
          <w:sz w:val="20"/>
          <w:szCs w:val="20"/>
        </w:rPr>
        <w:t xml:space="preserve">hen comparing proportions </w:t>
      </w:r>
      <w:r w:rsidR="00430C53">
        <w:rPr>
          <w:sz w:val="20"/>
          <w:szCs w:val="20"/>
        </w:rPr>
        <w:t xml:space="preserve">between </w:t>
      </w:r>
      <w:r w:rsidRPr="0084641C">
        <w:rPr>
          <w:color w:val="222222"/>
          <w:sz w:val="20"/>
          <w:szCs w:val="20"/>
          <w:highlight w:val="white"/>
          <w:lang w:val="en-GB"/>
        </w:rPr>
        <w:t>group</w:t>
      </w:r>
      <w:r w:rsidR="00430C53">
        <w:rPr>
          <w:color w:val="222222"/>
          <w:sz w:val="20"/>
          <w:szCs w:val="20"/>
          <w:highlight w:val="white"/>
          <w:lang w:val="en-GB"/>
        </w:rPr>
        <w:t>s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 </w:t>
      </w:r>
      <w:r w:rsidR="00430C53">
        <w:rPr>
          <w:color w:val="222222"/>
          <w:sz w:val="20"/>
          <w:szCs w:val="20"/>
          <w:highlight w:val="white"/>
          <w:lang w:val="en-GB"/>
        </w:rPr>
        <w:t xml:space="preserve">we used the </w:t>
      </w:r>
      <w:r w:rsidRPr="0084641C">
        <w:rPr>
          <w:sz w:val="20"/>
          <w:szCs w:val="20"/>
        </w:rPr>
        <w:t>proportions test</w:t>
      </w:r>
      <w:r w:rsidR="00430C53">
        <w:rPr>
          <w:sz w:val="20"/>
          <w:szCs w:val="20"/>
        </w:rPr>
        <w:t>.</w:t>
      </w:r>
      <w:r w:rsidRPr="0084641C">
        <w:rPr>
          <w:sz w:val="20"/>
          <w:szCs w:val="20"/>
        </w:rPr>
        <w:t xml:space="preserve"> </w:t>
      </w:r>
      <w:r w:rsidR="00430C53" w:rsidRPr="0084641C">
        <w:rPr>
          <w:sz w:val="20"/>
          <w:szCs w:val="20"/>
        </w:rPr>
        <w:t>The Wilcoxon</w:t>
      </w:r>
      <w:r w:rsidRPr="0084641C">
        <w:rPr>
          <w:sz w:val="20"/>
          <w:szCs w:val="20"/>
        </w:rPr>
        <w:t xml:space="preserve"> test </w:t>
      </w:r>
      <w:r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>when working with paired samples</w:t>
      </w:r>
      <w:r w:rsidR="00430C53">
        <w:rPr>
          <w:sz w:val="20"/>
          <w:szCs w:val="20"/>
        </w:rPr>
        <w:t xml:space="preserve">, while the </w:t>
      </w:r>
      <w:r w:rsidRPr="0084641C">
        <w:rPr>
          <w:sz w:val="20"/>
          <w:szCs w:val="20"/>
        </w:rPr>
        <w:t xml:space="preserve">Mann-Whitney test </w:t>
      </w:r>
      <w:r w:rsidR="00430C53"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 xml:space="preserve">when working with independent samples. 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For survival analysis we used </w:t>
      </w:r>
      <w:r>
        <w:rPr>
          <w:color w:val="222222"/>
          <w:sz w:val="20"/>
          <w:szCs w:val="20"/>
          <w:highlight w:val="white"/>
          <w:lang w:val="en-GB"/>
        </w:rPr>
        <w:t xml:space="preserve">the </w:t>
      </w:r>
      <w:r w:rsidRPr="0084641C">
        <w:rPr>
          <w:color w:val="222222"/>
          <w:sz w:val="20"/>
          <w:szCs w:val="20"/>
          <w:highlight w:val="white"/>
          <w:lang w:val="en-GB"/>
        </w:rPr>
        <w:t>Kaplan-Meier</w:t>
      </w:r>
      <w:r>
        <w:rPr>
          <w:color w:val="222222"/>
          <w:sz w:val="20"/>
          <w:szCs w:val="20"/>
          <w:lang w:val="en-GB"/>
        </w:rPr>
        <w:t xml:space="preserve"> estimator.</w:t>
      </w:r>
      <w:r w:rsidR="00CD3377">
        <w:rPr>
          <w:color w:val="222222"/>
          <w:sz w:val="20"/>
          <w:szCs w:val="20"/>
          <w:lang w:val="en-GB"/>
        </w:rPr>
        <w:t xml:space="preserve"> For analysing correlations between variables, we used (multivariate) linear regression models.</w:t>
      </w:r>
    </w:p>
    <w:p w14:paraId="102908BA" w14:textId="77777777" w:rsidR="00CD3377" w:rsidRDefault="00CD3377" w:rsidP="00CB0434">
      <w:pPr>
        <w:rPr>
          <w:color w:val="222222"/>
          <w:sz w:val="20"/>
          <w:szCs w:val="20"/>
          <w:lang w:val="en-GB"/>
        </w:rPr>
      </w:pPr>
    </w:p>
    <w:p w14:paraId="70337EBF" w14:textId="169F60AD" w:rsidR="00CD3377" w:rsidRPr="00CD3377" w:rsidRDefault="00CD3377" w:rsidP="00CB0434">
      <w:pPr>
        <w:rPr>
          <w:sz w:val="20"/>
          <w:szCs w:val="20"/>
          <w:highlight w:val="yellow"/>
        </w:rPr>
      </w:pPr>
      <w:r w:rsidRPr="00CD3377">
        <w:rPr>
          <w:sz w:val="20"/>
          <w:szCs w:val="20"/>
          <w:highlight w:val="yellow"/>
        </w:rPr>
        <w:t>Jaz običajno dodam še tole, da smo 100% transparentni in reproducibilni</w:t>
      </w:r>
      <w:r>
        <w:rPr>
          <w:sz w:val="20"/>
          <w:szCs w:val="20"/>
          <w:highlight w:val="yellow"/>
        </w:rPr>
        <w:t>, trenutno to še ni objavljeno:</w:t>
      </w:r>
    </w:p>
    <w:p w14:paraId="34BF0735" w14:textId="77777777" w:rsidR="00CD3377" w:rsidRPr="00CD3377" w:rsidRDefault="00CD3377" w:rsidP="00CB0434">
      <w:pPr>
        <w:rPr>
          <w:sz w:val="20"/>
          <w:szCs w:val="20"/>
          <w:highlight w:val="yellow"/>
        </w:rPr>
      </w:pPr>
    </w:p>
    <w:p w14:paraId="327D4D2D" w14:textId="377623A2" w:rsidR="00CD3377" w:rsidRPr="0084641C" w:rsidRDefault="00CD3377" w:rsidP="00CB0434">
      <w:pPr>
        <w:rPr>
          <w:sz w:val="20"/>
          <w:szCs w:val="20"/>
        </w:rPr>
      </w:pPr>
      <w:r w:rsidRPr="00CD3377">
        <w:rPr>
          <w:sz w:val="20"/>
          <w:szCs w:val="20"/>
          <w:highlight w:val="yellow"/>
        </w:rPr>
        <w:t xml:space="preserve">All code for our analysis along with anonymized data is published at </w:t>
      </w:r>
      <w:r w:rsidRPr="00CD3377">
        <w:rPr>
          <w:sz w:val="20"/>
          <w:szCs w:val="20"/>
          <w:highlight w:val="yellow"/>
        </w:rPr>
        <w:t>https://github.com/demsarjure/vein_ablation</w:t>
      </w:r>
      <w:r w:rsidRPr="00CD3377">
        <w:rPr>
          <w:sz w:val="20"/>
          <w:szCs w:val="20"/>
          <w:highlight w:val="yellow"/>
        </w:rPr>
        <w:t>.</w:t>
      </w:r>
    </w:p>
    <w:p w14:paraId="1333D9C5" w14:textId="77777777" w:rsidR="002C64B1" w:rsidRPr="00CB0434" w:rsidRDefault="002C64B1">
      <w:pPr>
        <w:rPr>
          <w:i/>
          <w:iCs/>
          <w:sz w:val="20"/>
          <w:szCs w:val="20"/>
        </w:rPr>
      </w:pPr>
    </w:p>
    <w:p w14:paraId="0271AEE4" w14:textId="7DF229FF" w:rsidR="002C64B1" w:rsidRPr="00CB0434" w:rsidRDefault="00CB0434" w:rsidP="00CB0434">
      <w:pPr>
        <w:rPr>
          <w:i/>
          <w:iCs/>
          <w:sz w:val="20"/>
          <w:szCs w:val="20"/>
        </w:rPr>
      </w:pPr>
      <w:r w:rsidRPr="00CB0434">
        <w:rPr>
          <w:i/>
          <w:iCs/>
          <w:sz w:val="20"/>
          <w:szCs w:val="20"/>
        </w:rPr>
        <w:t>REF = R Core Team (2021). R: A language and environment for statistical computing. R Foundation for Statistical Computing, Vienna, Austria. URL https://www.R-project.org/.</w:t>
      </w:r>
    </w:p>
    <w:p w14:paraId="180A9622" w14:textId="77777777" w:rsidR="002307AD" w:rsidRDefault="002307AD" w:rsidP="00C37D8F">
      <w:pPr>
        <w:rPr>
          <w:b/>
          <w:bCs/>
        </w:rPr>
      </w:pPr>
    </w:p>
    <w:p w14:paraId="2FA23DE3" w14:textId="77777777" w:rsidR="002307AD" w:rsidRDefault="002307AD" w:rsidP="00C37D8F">
      <w:pPr>
        <w:rPr>
          <w:b/>
          <w:bCs/>
        </w:rPr>
      </w:pPr>
    </w:p>
    <w:p w14:paraId="6376C883" w14:textId="692E488D" w:rsidR="00C37D8F" w:rsidRDefault="00C37D8F" w:rsidP="00C37D8F">
      <w:pPr>
        <w:rPr>
          <w:b/>
          <w:bCs/>
        </w:rPr>
      </w:pPr>
      <w:r w:rsidRPr="00C37D8F">
        <w:rPr>
          <w:b/>
          <w:bCs/>
        </w:rPr>
        <w:t>1.</w:t>
      </w:r>
      <w:r>
        <w:rPr>
          <w:b/>
          <w:bCs/>
        </w:rPr>
        <w:t xml:space="preserve"> Demografski podatki</w:t>
      </w:r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7D8F" w:rsidRPr="00C37D8F" w14:paraId="4F165330" w14:textId="77777777" w:rsidTr="00C37D8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C37D8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217D8965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63.05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11.25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1FDAC746" w14:textId="618CA355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61.56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9.6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271B9DC6" w14:textId="67779914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C37D8F" w14:paraId="3C43867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04B15A49" w:rsidR="00C37D8F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9</w:t>
            </w:r>
            <w:r>
              <w:rPr>
                <w:sz w:val="20"/>
                <w:szCs w:val="20"/>
              </w:rPr>
              <w:t>.2%</w:t>
            </w:r>
            <w:r w:rsidR="00460F94">
              <w:rPr>
                <w:sz w:val="20"/>
                <w:szCs w:val="20"/>
              </w:rPr>
              <w:t xml:space="preserve"> male</w:t>
            </w:r>
          </w:p>
        </w:tc>
        <w:tc>
          <w:tcPr>
            <w:tcW w:w="2338" w:type="dxa"/>
            <w:vAlign w:val="center"/>
          </w:tcPr>
          <w:p w14:paraId="0958C0C0" w14:textId="7E465823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162CD2">
              <w:rPr>
                <w:sz w:val="20"/>
                <w:szCs w:val="20"/>
              </w:rPr>
              <w:t xml:space="preserve">6.67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8.67%</w:t>
            </w:r>
            <w:r>
              <w:rPr>
                <w:sz w:val="20"/>
                <w:szCs w:val="20"/>
              </w:rPr>
              <w:t xml:space="preserve"> male</w:t>
            </w:r>
          </w:p>
        </w:tc>
        <w:tc>
          <w:tcPr>
            <w:tcW w:w="2338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bmi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93D5645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29.69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5.74</w:t>
            </w:r>
          </w:p>
        </w:tc>
        <w:tc>
          <w:tcPr>
            <w:tcW w:w="2338" w:type="dxa"/>
            <w:vAlign w:val="center"/>
          </w:tcPr>
          <w:p w14:paraId="4D66F35C" w14:textId="1E591D1D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27.88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4.4</w:t>
            </w:r>
          </w:p>
        </w:tc>
        <w:tc>
          <w:tcPr>
            <w:tcW w:w="2338" w:type="dxa"/>
            <w:vAlign w:val="center"/>
          </w:tcPr>
          <w:p w14:paraId="0192F4C1" w14:textId="7D560D9D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C37D8F" w14:paraId="072567B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la_volume_index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20B9D705" w:rsidR="00C37D8F" w:rsidRPr="00C37D8F" w:rsidRDefault="00795DB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11.4</w:t>
            </w:r>
          </w:p>
        </w:tc>
        <w:tc>
          <w:tcPr>
            <w:tcW w:w="2338" w:type="dxa"/>
            <w:vAlign w:val="center"/>
          </w:tcPr>
          <w:p w14:paraId="5919D816" w14:textId="7E613639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10.21</w:t>
            </w:r>
          </w:p>
        </w:tc>
        <w:tc>
          <w:tcPr>
            <w:tcW w:w="2338" w:type="dxa"/>
            <w:vAlign w:val="center"/>
          </w:tcPr>
          <w:p w14:paraId="4F839CDB" w14:textId="6CCB5EE3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</w:t>
            </w:r>
          </w:p>
        </w:tc>
      </w:tr>
      <w:tr w:rsidR="00460F94" w14:paraId="1596AAED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la_size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1ED2F3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4.13</w:t>
            </w:r>
          </w:p>
        </w:tc>
        <w:tc>
          <w:tcPr>
            <w:tcW w:w="2338" w:type="dxa"/>
            <w:vAlign w:val="center"/>
          </w:tcPr>
          <w:p w14:paraId="2662A2AF" w14:textId="66B0D96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41.2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6.05</w:t>
            </w:r>
          </w:p>
        </w:tc>
        <w:tc>
          <w:tcPr>
            <w:tcW w:w="2338" w:type="dxa"/>
            <w:vAlign w:val="center"/>
          </w:tcPr>
          <w:p w14:paraId="3107DC2E" w14:textId="428267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</w:t>
            </w:r>
          </w:p>
        </w:tc>
      </w:tr>
      <w:tr w:rsidR="00460F94" w14:paraId="040D51E8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lvedvi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58958FA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60.6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7.68</w:t>
            </w:r>
          </w:p>
        </w:tc>
        <w:tc>
          <w:tcPr>
            <w:tcW w:w="2338" w:type="dxa"/>
            <w:vAlign w:val="center"/>
          </w:tcPr>
          <w:p w14:paraId="70BC0E96" w14:textId="18F22D9D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58.89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8.26</w:t>
            </w:r>
          </w:p>
        </w:tc>
        <w:tc>
          <w:tcPr>
            <w:tcW w:w="2338" w:type="dxa"/>
            <w:vAlign w:val="center"/>
          </w:tcPr>
          <w:p w14:paraId="79887C16" w14:textId="459450CA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</w:t>
            </w:r>
          </w:p>
        </w:tc>
      </w:tr>
      <w:tr w:rsidR="00460F94" w14:paraId="538D1664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0606A2C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6.83%</w:t>
            </w:r>
          </w:p>
        </w:tc>
        <w:tc>
          <w:tcPr>
            <w:tcW w:w="2338" w:type="dxa"/>
            <w:vAlign w:val="center"/>
          </w:tcPr>
          <w:p w14:paraId="39C91D70" w14:textId="39D88A5C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7</w:t>
            </w:r>
            <w:r w:rsidR="00162CD2">
              <w:rPr>
                <w:sz w:val="20"/>
                <w:szCs w:val="20"/>
              </w:rPr>
              <w:t>.3%</w:t>
            </w:r>
          </w:p>
        </w:tc>
        <w:tc>
          <w:tcPr>
            <w:tcW w:w="2338" w:type="dxa"/>
            <w:vAlign w:val="center"/>
          </w:tcPr>
          <w:p w14:paraId="737B12CC" w14:textId="290194E9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75736E0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probnp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017C629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255.21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169.69</w:t>
            </w:r>
          </w:p>
        </w:tc>
        <w:tc>
          <w:tcPr>
            <w:tcW w:w="2338" w:type="dxa"/>
            <w:vAlign w:val="center"/>
          </w:tcPr>
          <w:p w14:paraId="0E69D30C" w14:textId="00F8FC3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313.9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494.2</w:t>
            </w:r>
          </w:p>
        </w:tc>
        <w:tc>
          <w:tcPr>
            <w:tcW w:w="2338" w:type="dxa"/>
            <w:vAlign w:val="center"/>
          </w:tcPr>
          <w:p w14:paraId="0CD228C9" w14:textId="6BDEC0B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</w:tr>
      <w:tr w:rsidR="00460F94" w14:paraId="647C875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chf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6D4CA83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62CD2">
              <w:rPr>
                <w:sz w:val="20"/>
                <w:szCs w:val="20"/>
              </w:rPr>
              <w:t>.33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3.27%</w:t>
            </w:r>
          </w:p>
        </w:tc>
        <w:tc>
          <w:tcPr>
            <w:tcW w:w="2338" w:type="dxa"/>
            <w:vAlign w:val="center"/>
          </w:tcPr>
          <w:p w14:paraId="279EDCE0" w14:textId="27B91364" w:rsidR="00460F94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0713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60713C">
              <w:rPr>
                <w:sz w:val="20"/>
                <w:szCs w:val="20"/>
              </w:rPr>
              <w:t>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362D3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3%</w:t>
            </w:r>
          </w:p>
        </w:tc>
        <w:tc>
          <w:tcPr>
            <w:tcW w:w="2338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hypertension_history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49712DD5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62CD2">
              <w:rPr>
                <w:sz w:val="20"/>
                <w:szCs w:val="20"/>
              </w:rPr>
              <w:t>6.6</w:t>
            </w:r>
            <w:r>
              <w:rPr>
                <w:sz w:val="20"/>
                <w:szCs w:val="20"/>
              </w:rPr>
              <w:t>7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8.97%</w:t>
            </w:r>
          </w:p>
        </w:tc>
        <w:tc>
          <w:tcPr>
            <w:tcW w:w="2338" w:type="dxa"/>
            <w:vAlign w:val="center"/>
          </w:tcPr>
          <w:p w14:paraId="48E3DFAF" w14:textId="796A61E6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="00162CD2">
              <w:rPr>
                <w:sz w:val="20"/>
                <w:szCs w:val="20"/>
              </w:rPr>
              <w:t>.33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9</w:t>
            </w:r>
            <w:r w:rsidR="00162CD2">
              <w:rPr>
                <w:sz w:val="20"/>
                <w:szCs w:val="20"/>
              </w:rPr>
              <w:t>.05%</w:t>
            </w:r>
          </w:p>
        </w:tc>
        <w:tc>
          <w:tcPr>
            <w:tcW w:w="2338" w:type="dxa"/>
            <w:vAlign w:val="center"/>
          </w:tcPr>
          <w:p w14:paraId="690911C4" w14:textId="7BDA2795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A45D00" w14:paraId="7F249D20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CA58C4" w14:textId="15D512BC" w:rsidR="00A45D00" w:rsidRDefault="00A45D00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age_75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BC4460" w14:textId="2FE63366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162CD2">
              <w:rPr>
                <w:sz w:val="20"/>
                <w:szCs w:val="20"/>
              </w:rPr>
              <w:t>.33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</w:t>
            </w:r>
            <w:r w:rsidR="00162CD2">
              <w:rPr>
                <w:sz w:val="20"/>
                <w:szCs w:val="20"/>
              </w:rPr>
              <w:t>.21%</w:t>
            </w:r>
          </w:p>
        </w:tc>
        <w:tc>
          <w:tcPr>
            <w:tcW w:w="2338" w:type="dxa"/>
            <w:vAlign w:val="center"/>
          </w:tcPr>
          <w:p w14:paraId="4D97E34D" w14:textId="7356EA8C" w:rsidR="00A45D00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A45D0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A45D00">
              <w:rPr>
                <w:sz w:val="20"/>
                <w:szCs w:val="20"/>
              </w:rPr>
              <w:t xml:space="preserve">3 </w:t>
            </w:r>
            <w:r w:rsidR="00A45D00" w:rsidRPr="00C37D8F">
              <w:rPr>
                <w:sz w:val="20"/>
                <w:szCs w:val="20"/>
              </w:rPr>
              <w:t>±</w:t>
            </w:r>
            <w:r w:rsidR="00A45D0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A45D0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24%</w:t>
            </w:r>
          </w:p>
        </w:tc>
        <w:tc>
          <w:tcPr>
            <w:tcW w:w="2338" w:type="dxa"/>
            <w:vAlign w:val="center"/>
          </w:tcPr>
          <w:p w14:paraId="56F7E54D" w14:textId="3CC56393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</w:t>
            </w:r>
          </w:p>
        </w:tc>
      </w:tr>
      <w:tr w:rsidR="00460F94" w14:paraId="1DF7CF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diabetes_history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52A0868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162CD2">
              <w:rPr>
                <w:sz w:val="20"/>
                <w:szCs w:val="20"/>
              </w:rPr>
              <w:t>.33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6</w:t>
            </w:r>
            <w:r w:rsidR="00162CD2">
              <w:rPr>
                <w:sz w:val="20"/>
                <w:szCs w:val="20"/>
              </w:rPr>
              <w:t>.2%</w:t>
            </w:r>
          </w:p>
        </w:tc>
        <w:tc>
          <w:tcPr>
            <w:tcW w:w="2338" w:type="dxa"/>
            <w:vAlign w:val="center"/>
          </w:tcPr>
          <w:p w14:paraId="6010185C" w14:textId="282163A8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5.49%</w:t>
            </w:r>
          </w:p>
        </w:tc>
        <w:tc>
          <w:tcPr>
            <w:tcW w:w="2338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vascular_disease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1EB80F6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5</w:t>
            </w:r>
            <w:r w:rsidR="00162CD2">
              <w:rPr>
                <w:sz w:val="20"/>
                <w:szCs w:val="20"/>
              </w:rPr>
              <w:t>.45%</w:t>
            </w:r>
          </w:p>
        </w:tc>
        <w:tc>
          <w:tcPr>
            <w:tcW w:w="2338" w:type="dxa"/>
            <w:vAlign w:val="center"/>
          </w:tcPr>
          <w:p w14:paraId="065DF9FF" w14:textId="048722AE" w:rsidR="0060713C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0713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60713C">
              <w:rPr>
                <w:sz w:val="20"/>
                <w:szCs w:val="20"/>
              </w:rPr>
              <w:t>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914F5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25%</w:t>
            </w:r>
          </w:p>
        </w:tc>
        <w:tc>
          <w:tcPr>
            <w:tcW w:w="2338" w:type="dxa"/>
            <w:vAlign w:val="center"/>
          </w:tcPr>
          <w:p w14:paraId="5E4C6D1F" w14:textId="4CCD5206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 w:rsidR="0060713C" w14:paraId="5CC94A6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age_65_74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5CAC9DF6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9</w:t>
            </w:r>
            <w:r w:rsidR="00162CD2">
              <w:rPr>
                <w:sz w:val="20"/>
                <w:szCs w:val="20"/>
              </w:rPr>
              <w:t>.22%</w:t>
            </w:r>
          </w:p>
        </w:tc>
        <w:tc>
          <w:tcPr>
            <w:tcW w:w="2338" w:type="dxa"/>
            <w:vAlign w:val="center"/>
          </w:tcPr>
          <w:p w14:paraId="588FF260" w14:textId="3E7C9A58" w:rsidR="0060713C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36.67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8.7%</w:t>
            </w:r>
          </w:p>
        </w:tc>
        <w:tc>
          <w:tcPr>
            <w:tcW w:w="2338" w:type="dxa"/>
            <w:vAlign w:val="center"/>
          </w:tcPr>
          <w:p w14:paraId="25522E5C" w14:textId="5D5C1B6B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 w:rsidR="0060713C" w14:paraId="115C122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cha2ds2vasc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12F8FD0E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1.46</w:t>
            </w:r>
          </w:p>
        </w:tc>
        <w:tc>
          <w:tcPr>
            <w:tcW w:w="2338" w:type="dxa"/>
            <w:vAlign w:val="center"/>
          </w:tcPr>
          <w:p w14:paraId="6DF90E88" w14:textId="0792FD03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1.05</w:t>
            </w:r>
          </w:p>
        </w:tc>
        <w:tc>
          <w:tcPr>
            <w:tcW w:w="2338" w:type="dxa"/>
            <w:vAlign w:val="center"/>
          </w:tcPr>
          <w:p w14:paraId="06AF6255" w14:textId="7A7A5ADB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3059651F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Proceduralni podatki</w:t>
      </w:r>
    </w:p>
    <w:p w14:paraId="4F2D015F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313"/>
        <w:gridCol w:w="2307"/>
      </w:tblGrid>
      <w:tr w:rsidR="006A0B68" w:rsidRPr="00C37D8F" w14:paraId="360B06D7" w14:textId="77777777" w:rsidTr="00E417DD">
        <w:trPr>
          <w:trHeight w:val="432"/>
        </w:trPr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E417DD">
        <w:trPr>
          <w:trHeight w:val="432"/>
        </w:trPr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skin_skin_time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7E75839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27.06</w:t>
            </w:r>
          </w:p>
        </w:tc>
        <w:tc>
          <w:tcPr>
            <w:tcW w:w="2313" w:type="dxa"/>
            <w:tcBorders>
              <w:top w:val="single" w:sz="4" w:space="0" w:color="auto"/>
            </w:tcBorders>
            <w:vAlign w:val="center"/>
          </w:tcPr>
          <w:p w14:paraId="6295A2A3" w14:textId="0705CB31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144.87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23.91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18D2600" w14:textId="0FE03F3F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0.05</w:t>
            </w:r>
          </w:p>
        </w:tc>
      </w:tr>
      <w:tr w:rsidR="006A0B68" w14:paraId="2D190CC1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la_dwell_time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FF87E41" w14:textId="38E06B6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114.47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22.63</w:t>
            </w:r>
          </w:p>
        </w:tc>
        <w:tc>
          <w:tcPr>
            <w:tcW w:w="2313" w:type="dxa"/>
            <w:vAlign w:val="center"/>
          </w:tcPr>
          <w:p w14:paraId="7B10737A" w14:textId="27469B73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125.8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20.77</w:t>
            </w:r>
          </w:p>
        </w:tc>
        <w:tc>
          <w:tcPr>
            <w:tcW w:w="2307" w:type="dxa"/>
            <w:vAlign w:val="center"/>
          </w:tcPr>
          <w:p w14:paraId="412B16DE" w14:textId="7F7D06C9" w:rsidR="006A0B68" w:rsidRPr="006A0B68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6A0B68" w14:paraId="449A3E73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ablation_time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51456FC" w14:textId="6E11DE4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29.44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7.9</w:t>
            </w:r>
          </w:p>
        </w:tc>
        <w:tc>
          <w:tcPr>
            <w:tcW w:w="2313" w:type="dxa"/>
            <w:vAlign w:val="center"/>
          </w:tcPr>
          <w:p w14:paraId="7859A775" w14:textId="6C497CD2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8.6</w:t>
            </w:r>
          </w:p>
        </w:tc>
        <w:tc>
          <w:tcPr>
            <w:tcW w:w="2307" w:type="dxa"/>
            <w:vAlign w:val="center"/>
          </w:tcPr>
          <w:p w14:paraId="227A3043" w14:textId="0942F9AB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6A0B68" w14:paraId="05C32A7D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ablation_time_hd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0C6BF5C6" w14:textId="3139627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2.34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2.18</w:t>
            </w:r>
          </w:p>
        </w:tc>
        <w:tc>
          <w:tcPr>
            <w:tcW w:w="2307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hd_map_time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55E94E42" w14:textId="30C0234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7.09</w:t>
            </w:r>
          </w:p>
        </w:tc>
        <w:tc>
          <w:tcPr>
            <w:tcW w:w="2307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numer_of_rf_lesions_pvi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9D3186A" w14:textId="58B88DA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89.7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20.26</w:t>
            </w:r>
          </w:p>
        </w:tc>
        <w:tc>
          <w:tcPr>
            <w:tcW w:w="2313" w:type="dxa"/>
            <w:vAlign w:val="center"/>
          </w:tcPr>
          <w:p w14:paraId="425C7BD7" w14:textId="2EEF17B2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89.07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19.92</w:t>
            </w:r>
          </w:p>
        </w:tc>
        <w:tc>
          <w:tcPr>
            <w:tcW w:w="2307" w:type="dxa"/>
            <w:vAlign w:val="center"/>
          </w:tcPr>
          <w:p w14:paraId="7107BF12" w14:textId="2B7EC691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</w:t>
            </w:r>
          </w:p>
        </w:tc>
      </w:tr>
      <w:tr w:rsidR="006A0B68" w14:paraId="19AD9363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additional_lesions_hd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161B93F0" w14:textId="5609AD6C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6.83</w:t>
            </w:r>
          </w:p>
        </w:tc>
        <w:tc>
          <w:tcPr>
            <w:tcW w:w="2307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first_pass_rspv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ADB9BD5" w14:textId="434298F0" w:rsidR="006A0B68" w:rsidRPr="00C37D8F" w:rsidRDefault="00D6557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  <w:r w:rsidR="006A0B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="006A0B68"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76%</w:t>
            </w:r>
          </w:p>
        </w:tc>
        <w:tc>
          <w:tcPr>
            <w:tcW w:w="2313" w:type="dxa"/>
            <w:vAlign w:val="center"/>
          </w:tcPr>
          <w:p w14:paraId="25F5EFE1" w14:textId="2D5632B2" w:rsidR="006A0B68" w:rsidRPr="00C37D8F" w:rsidRDefault="00D6557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  <w:r w:rsidR="006A0B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="006A0B68">
              <w:rPr>
                <w:sz w:val="20"/>
                <w:szCs w:val="20"/>
              </w:rPr>
              <w:t>8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  <w:r w:rsidR="006532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19%</w:t>
            </w:r>
          </w:p>
        </w:tc>
        <w:tc>
          <w:tcPr>
            <w:tcW w:w="2307" w:type="dxa"/>
            <w:vAlign w:val="center"/>
          </w:tcPr>
          <w:p w14:paraId="670058BD" w14:textId="6F2D936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6A0B68" w14:paraId="46AD622A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first_pass_ripv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A55273" w14:textId="4CEB742E" w:rsidR="006A0B68" w:rsidRPr="00C37D8F" w:rsidRDefault="00E417DD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6A0B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33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  <w:r w:rsidR="00653222"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8%</w:t>
            </w:r>
          </w:p>
        </w:tc>
        <w:tc>
          <w:tcPr>
            <w:tcW w:w="2313" w:type="dxa"/>
            <w:vAlign w:val="center"/>
          </w:tcPr>
          <w:p w14:paraId="05590B3B" w14:textId="2C0CE4E7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E417DD">
              <w:rPr>
                <w:sz w:val="20"/>
                <w:szCs w:val="20"/>
              </w:rPr>
              <w:t>0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 w:rsidR="00E417DD">
              <w:rPr>
                <w:sz w:val="20"/>
                <w:szCs w:val="20"/>
              </w:rPr>
              <w:t>5</w:t>
            </w:r>
            <w:r w:rsidR="00653222">
              <w:rPr>
                <w:sz w:val="20"/>
                <w:szCs w:val="20"/>
              </w:rPr>
              <w:t>.</w:t>
            </w:r>
            <w:r w:rsidR="00E417DD">
              <w:rPr>
                <w:sz w:val="20"/>
                <w:szCs w:val="20"/>
              </w:rPr>
              <w:t>4%</w:t>
            </w:r>
          </w:p>
        </w:tc>
        <w:tc>
          <w:tcPr>
            <w:tcW w:w="2307" w:type="dxa"/>
            <w:vAlign w:val="center"/>
          </w:tcPr>
          <w:p w14:paraId="441076E1" w14:textId="09109F1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6A0B68" w14:paraId="74F428C4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first_pass_lspv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79161A5" w14:textId="6DBEC39C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E417DD">
              <w:rPr>
                <w:sz w:val="20"/>
                <w:szCs w:val="20"/>
              </w:rPr>
              <w:t>.33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 w:rsidR="00E417DD">
              <w:rPr>
                <w:sz w:val="20"/>
                <w:szCs w:val="20"/>
              </w:rPr>
              <w:t>6</w:t>
            </w:r>
            <w:r w:rsidR="00653222">
              <w:rPr>
                <w:sz w:val="20"/>
                <w:szCs w:val="20"/>
              </w:rPr>
              <w:t>.</w:t>
            </w:r>
            <w:r w:rsidR="00E417DD">
              <w:rPr>
                <w:sz w:val="20"/>
                <w:szCs w:val="20"/>
              </w:rPr>
              <w:t>79%</w:t>
            </w:r>
          </w:p>
        </w:tc>
        <w:tc>
          <w:tcPr>
            <w:tcW w:w="2313" w:type="dxa"/>
            <w:vAlign w:val="center"/>
          </w:tcPr>
          <w:p w14:paraId="4F5BF532" w14:textId="7D05043F" w:rsidR="006A0B68" w:rsidRPr="00C37D8F" w:rsidRDefault="00E417DD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  <w:r w:rsidR="0050283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="00502837"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3.27%</w:t>
            </w:r>
          </w:p>
        </w:tc>
        <w:tc>
          <w:tcPr>
            <w:tcW w:w="2307" w:type="dxa"/>
            <w:vAlign w:val="center"/>
          </w:tcPr>
          <w:p w14:paraId="15DA5B7B" w14:textId="7A6FAFC2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</w:t>
            </w:r>
          </w:p>
        </w:tc>
      </w:tr>
      <w:tr w:rsidR="006A0B68" w14:paraId="2440EED9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first_pass_lipv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DA31776" w14:textId="39CC1A16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00%</w:t>
            </w:r>
          </w:p>
        </w:tc>
        <w:tc>
          <w:tcPr>
            <w:tcW w:w="2313" w:type="dxa"/>
            <w:vAlign w:val="center"/>
          </w:tcPr>
          <w:p w14:paraId="64C7E26E" w14:textId="2710B22D" w:rsidR="006A0B68" w:rsidRPr="00C37D8F" w:rsidRDefault="00E417DD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96.67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3.27%</w:t>
            </w:r>
          </w:p>
        </w:tc>
        <w:tc>
          <w:tcPr>
            <w:tcW w:w="2307" w:type="dxa"/>
            <w:vAlign w:val="center"/>
          </w:tcPr>
          <w:p w14:paraId="63468A9F" w14:textId="05908C24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A0B68" w14:paraId="29103A9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A17C2B0" w14:textId="5744AC9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first_pass_per_patient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C94BB32" w14:textId="353093CB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417DD">
              <w:rPr>
                <w:sz w:val="20"/>
                <w:szCs w:val="20"/>
              </w:rPr>
              <w:t>0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 w:rsidR="00E417DD">
              <w:rPr>
                <w:sz w:val="20"/>
                <w:szCs w:val="20"/>
              </w:rPr>
              <w:t>8.88%</w:t>
            </w:r>
          </w:p>
        </w:tc>
        <w:tc>
          <w:tcPr>
            <w:tcW w:w="2313" w:type="dxa"/>
            <w:vAlign w:val="center"/>
          </w:tcPr>
          <w:p w14:paraId="60DE3E29" w14:textId="041D26C9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E417DD">
              <w:rPr>
                <w:sz w:val="20"/>
                <w:szCs w:val="20"/>
              </w:rPr>
              <w:t>0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 w:rsidR="00E417DD"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>.</w:t>
            </w:r>
            <w:r w:rsidR="00E417DD">
              <w:rPr>
                <w:sz w:val="20"/>
                <w:szCs w:val="20"/>
              </w:rPr>
              <w:t>3</w:t>
            </w:r>
            <w:r w:rsidR="00653222">
              <w:rPr>
                <w:sz w:val="20"/>
                <w:szCs w:val="20"/>
              </w:rPr>
              <w:t>7</w:t>
            </w:r>
          </w:p>
        </w:tc>
        <w:tc>
          <w:tcPr>
            <w:tcW w:w="2307" w:type="dxa"/>
            <w:vAlign w:val="center"/>
          </w:tcPr>
          <w:p w14:paraId="4903924C" w14:textId="63EEAE57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0AB183A" w:rsidR="0099441F" w:rsidRDefault="0099441F">
      <w:pPr>
        <w:rPr>
          <w:b/>
          <w:bCs/>
        </w:rPr>
      </w:pPr>
      <w:r>
        <w:rPr>
          <w:b/>
          <w:bCs/>
        </w:rPr>
        <w:br w:type="page"/>
      </w:r>
    </w:p>
    <w:p w14:paraId="6ECD65E6" w14:textId="77777777" w:rsidR="00005536" w:rsidRDefault="00005536">
      <w:pPr>
        <w:rPr>
          <w:b/>
          <w:bCs/>
        </w:rPr>
      </w:pPr>
    </w:p>
    <w:p w14:paraId="577C248D" w14:textId="079FA07E" w:rsidR="00005536" w:rsidRDefault="001B7790" w:rsidP="00005536">
      <w:pPr>
        <w:rPr>
          <w:b/>
          <w:bCs/>
        </w:rPr>
      </w:pPr>
      <w:r>
        <w:rPr>
          <w:b/>
          <w:bCs/>
        </w:rPr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Segmenti in dormanti</w:t>
      </w:r>
    </w:p>
    <w:p w14:paraId="391CAC7E" w14:textId="77777777" w:rsidR="00005536" w:rsidRDefault="00005536" w:rsidP="00005536">
      <w:pPr>
        <w:rPr>
          <w:b/>
          <w:bCs/>
        </w:rPr>
      </w:pP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</w:tblGrid>
      <w:tr w:rsidR="00140108" w:rsidRPr="00C37D8F" w14:paraId="1A0ADA78" w14:textId="576C4F7F" w:rsidTr="00140108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140108" w:rsidRPr="00C37D8F" w:rsidRDefault="00140108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lokacija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140108" w:rsidRPr="00C37D8F" w:rsidRDefault="0014010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število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2B2B8" w14:textId="48E83004" w:rsidR="00140108" w:rsidRDefault="00140108" w:rsidP="0014010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delež</w:t>
            </w:r>
          </w:p>
        </w:tc>
      </w:tr>
      <w:tr w:rsidR="00140108" w:rsidRPr="006A0B68" w14:paraId="11FB0817" w14:textId="40FF3926" w:rsidTr="00140108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rspv_rr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1F2FB0C9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5.47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404DD5" w14:textId="47D5480B" w:rsidR="00140108" w:rsidRDefault="00E70594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86C4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 w:rsidR="00786C45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>.</w:t>
            </w:r>
            <w:r w:rsidR="00786C45">
              <w:rPr>
                <w:sz w:val="20"/>
                <w:szCs w:val="20"/>
              </w:rPr>
              <w:t>92%</w:t>
            </w:r>
          </w:p>
        </w:tc>
      </w:tr>
      <w:tr w:rsidR="00140108" w:rsidRPr="006A0B68" w14:paraId="7CD8441E" w14:textId="2FF6B4D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rspv_ra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3ACE95FE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5.42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684EC2F" w14:textId="2546F94E" w:rsidR="00140108" w:rsidRDefault="00786C45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="00E70594">
              <w:rPr>
                <w:sz w:val="20"/>
                <w:szCs w:val="20"/>
              </w:rPr>
              <w:t xml:space="preserve">7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17.77%</w:t>
            </w:r>
          </w:p>
        </w:tc>
      </w:tr>
      <w:tr w:rsidR="00140108" w:rsidRPr="00C37D8F" w14:paraId="03FCA3FF" w14:textId="54658A82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550B14D6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4.07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7F8959" w14:textId="31C2FD2B" w:rsidR="00140108" w:rsidRDefault="00E70594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C4D03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 w:rsidR="00CC4D03"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t>.</w:t>
            </w:r>
            <w:r w:rsidR="00CC4D03">
              <w:rPr>
                <w:sz w:val="20"/>
                <w:szCs w:val="20"/>
              </w:rPr>
              <w:t>54%</w:t>
            </w:r>
          </w:p>
        </w:tc>
      </w:tr>
      <w:tr w:rsidR="00140108" w:rsidRPr="00C37D8F" w14:paraId="03CFE122" w14:textId="75C4F94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09C838C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D14BA34" w14:textId="2F6F487C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ripv_ra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270DE5DE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1.4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B3C807B" w14:textId="6E92CF59" w:rsidR="00140108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4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72%</w:t>
            </w:r>
          </w:p>
        </w:tc>
      </w:tr>
      <w:tr w:rsidR="00140108" w:rsidRPr="00C37D8F" w14:paraId="29EF4701" w14:textId="3B19DACE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197033B9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3.</w:t>
            </w:r>
            <w:r w:rsidR="0064083C">
              <w:rPr>
                <w:sz w:val="20"/>
                <w:szCs w:val="20"/>
              </w:rPr>
              <w:t>46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EBEECB" w14:textId="0B9B13BB" w:rsidR="00140108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16.67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11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59%</w:t>
            </w:r>
          </w:p>
        </w:tc>
      </w:tr>
      <w:tr w:rsidR="00140108" w:rsidRPr="00C37D8F" w14:paraId="70204B4A" w14:textId="1B34D969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ripv_ri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3F5A89CA" w:rsidR="00140108" w:rsidRPr="00C37D8F" w:rsidRDefault="0064083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0.98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58547B1" w14:textId="614D007B" w:rsidR="00140108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64083C">
              <w:rPr>
                <w:sz w:val="20"/>
                <w:szCs w:val="20"/>
              </w:rPr>
              <w:t xml:space="preserve">3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27%</w:t>
            </w:r>
          </w:p>
        </w:tc>
      </w:tr>
      <w:tr w:rsidR="00140108" w:rsidRPr="00C37D8F" w14:paraId="14A387DB" w14:textId="751C3421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08C63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8262F53" w14:textId="29A9A32C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E58B60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651695F" w14:textId="6020CB26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7ACBC21B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1.37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1E5296" w14:textId="482161B9" w:rsidR="00140108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  <w:r w:rsidR="00E70594">
              <w:rPr>
                <w:sz w:val="20"/>
                <w:szCs w:val="20"/>
              </w:rPr>
              <w:t xml:space="preserve">7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4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</w:t>
            </w:r>
            <w:r w:rsidR="00E7059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%</w:t>
            </w:r>
          </w:p>
        </w:tc>
      </w:tr>
      <w:tr w:rsidR="00140108" w:rsidRPr="00C37D8F" w14:paraId="45F88E53" w14:textId="57531FE7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lspv_lrg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4404C38E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1.66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AFBD1D6" w14:textId="605A6BA3" w:rsidR="00CC4D03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51%</w:t>
            </w:r>
          </w:p>
        </w:tc>
      </w:tr>
      <w:tr w:rsidR="00140108" w:rsidRPr="00C37D8F" w14:paraId="49ACD5E9" w14:textId="19ADCE52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49D993CB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1.87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BD0CF85" w14:textId="2D90ACD3" w:rsidR="00140108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E36D2E"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22%</w:t>
            </w:r>
          </w:p>
        </w:tc>
      </w:tr>
      <w:tr w:rsidR="00140108" w:rsidRPr="00C37D8F" w14:paraId="3508F154" w14:textId="54B5EFD7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2BEF2B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6D61BB9" w14:textId="5272D1C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lipv_la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12F0C066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4.3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E714C4" w14:textId="35CF0961" w:rsidR="00140108" w:rsidRDefault="00E36D2E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720C4">
              <w:rPr>
                <w:sz w:val="20"/>
                <w:szCs w:val="20"/>
              </w:rPr>
              <w:t>0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2720C4">
              <w:rPr>
                <w:sz w:val="20"/>
                <w:szCs w:val="20"/>
              </w:rPr>
              <w:t>14</w:t>
            </w:r>
            <w:r w:rsidR="00E70594">
              <w:rPr>
                <w:sz w:val="20"/>
                <w:szCs w:val="20"/>
              </w:rPr>
              <w:t>.</w:t>
            </w:r>
            <w:r w:rsidR="002720C4">
              <w:rPr>
                <w:sz w:val="20"/>
                <w:szCs w:val="20"/>
              </w:rPr>
              <w:t>35%</w:t>
            </w:r>
          </w:p>
        </w:tc>
      </w:tr>
      <w:tr w:rsidR="00140108" w:rsidRPr="00C37D8F" w14:paraId="6F1BB45C" w14:textId="511469A3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lipv_li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0F49E419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2.89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725622B" w14:textId="21110FA0" w:rsidR="00140108" w:rsidRDefault="00796421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10.34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10.22%</w:t>
            </w:r>
          </w:p>
        </w:tc>
      </w:tr>
      <w:tr w:rsidR="00140108" w:rsidRPr="00C37D8F" w14:paraId="732BCD98" w14:textId="1033B7D5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4D69379E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3.9</w:t>
            </w:r>
            <w:r w:rsidR="00E36D2E">
              <w:rPr>
                <w:sz w:val="20"/>
                <w:szCs w:val="20"/>
              </w:rPr>
              <w:t>2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B20204D" w14:textId="68EB2C58" w:rsidR="00140108" w:rsidRDefault="00E36D2E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796421">
              <w:rPr>
                <w:sz w:val="20"/>
                <w:szCs w:val="20"/>
              </w:rPr>
              <w:t>.33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796421">
              <w:rPr>
                <w:sz w:val="20"/>
                <w:szCs w:val="20"/>
              </w:rPr>
              <w:t>13.15%</w:t>
            </w: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25587012" w14:textId="77777777" w:rsidR="00FE27A2" w:rsidRDefault="00FE27A2" w:rsidP="00085990">
      <w:pPr>
        <w:rPr>
          <w:b/>
          <w:bCs/>
        </w:rPr>
      </w:pPr>
    </w:p>
    <w:p w14:paraId="3709E4E3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0F0F0DBC" w14:textId="6F917A27" w:rsidR="004B6D3B" w:rsidRDefault="00E55405" w:rsidP="004B6D3B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0DF7BF0" wp14:editId="6CA184D4">
            <wp:extent cx="4285615" cy="2425065"/>
            <wp:effectExtent l="0" t="0" r="635" b="0"/>
            <wp:docPr id="1433609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710" w14:textId="77777777" w:rsidR="004B6D3B" w:rsidRDefault="004B6D3B" w:rsidP="00085990">
      <w:pPr>
        <w:rPr>
          <w:b/>
          <w:bCs/>
        </w:rPr>
      </w:pPr>
    </w:p>
    <w:p w14:paraId="41449C18" w14:textId="77777777" w:rsidR="004B6D3B" w:rsidRDefault="004B6D3B" w:rsidP="00085990">
      <w:pPr>
        <w:rPr>
          <w:b/>
          <w:bCs/>
        </w:rPr>
      </w:pPr>
    </w:p>
    <w:p w14:paraId="53A27101" w14:textId="2A8EA57A" w:rsidR="00085990" w:rsidRDefault="00085990" w:rsidP="00085990">
      <w:pPr>
        <w:rPr>
          <w:b/>
          <w:bCs/>
        </w:rPr>
      </w:pPr>
      <w:r>
        <w:rPr>
          <w:b/>
          <w:bCs/>
        </w:rPr>
        <w:t>4</w:t>
      </w:r>
      <w:r w:rsidRPr="00C37D8F">
        <w:rPr>
          <w:b/>
          <w:bCs/>
        </w:rPr>
        <w:t>.</w:t>
      </w:r>
      <w:r>
        <w:rPr>
          <w:b/>
          <w:bCs/>
        </w:rPr>
        <w:t xml:space="preserve"> UZ meritve po 12 mesecih</w:t>
      </w:r>
    </w:p>
    <w:p w14:paraId="4B7EA77B" w14:textId="77777777" w:rsidR="00085990" w:rsidRDefault="00085990" w:rsidP="00085990">
      <w:pPr>
        <w:rPr>
          <w:b/>
          <w:bCs/>
        </w:rPr>
      </w:pPr>
    </w:p>
    <w:tbl>
      <w:tblPr>
        <w:tblStyle w:val="TableGrid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1890"/>
        <w:gridCol w:w="981"/>
      </w:tblGrid>
      <w:tr w:rsidR="006C1580" w:rsidRPr="00C37D8F" w14:paraId="3B701098" w14:textId="77777777" w:rsidTr="006C1580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EBDA86D" w14:textId="75EA24E0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la_volume_index_12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CF33C62" w14:textId="0EFE6862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la_volume_index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83C96B" w14:textId="5F4F0340" w:rsidR="006C1580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razlika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A604CD3" w14:textId="47115E15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580" w:rsidRPr="006A0B68" w14:paraId="6A09DE84" w14:textId="77777777" w:rsidTr="006C1580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9AA277E" w14:textId="77777777" w:rsidR="006C1580" w:rsidRPr="00C37D8F" w:rsidRDefault="006C1580" w:rsidP="006C15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27.06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2FB9C785" w14:textId="77777777" w:rsidR="006C1580" w:rsidRPr="00C37D8F" w:rsidRDefault="006C1580" w:rsidP="006C15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144.87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23.91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707BA33" w14:textId="2BD45903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+/- 9.4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527FC62" w14:textId="7E7F782A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.21</w:t>
            </w:r>
          </w:p>
        </w:tc>
      </w:tr>
    </w:tbl>
    <w:p w14:paraId="54DACE0A" w14:textId="77777777" w:rsidR="006A0B68" w:rsidRDefault="006A0B68" w:rsidP="00C37D8F">
      <w:pPr>
        <w:rPr>
          <w:b/>
          <w:bCs/>
        </w:rPr>
      </w:pPr>
    </w:p>
    <w:p w14:paraId="4342A739" w14:textId="77777777" w:rsidR="001940E7" w:rsidRDefault="001940E7" w:rsidP="00C37D8F">
      <w:pPr>
        <w:rPr>
          <w:b/>
          <w:bCs/>
        </w:rPr>
      </w:pPr>
    </w:p>
    <w:p w14:paraId="105DA648" w14:textId="77777777" w:rsidR="001940E7" w:rsidRDefault="001940E7" w:rsidP="00C37D8F">
      <w:pPr>
        <w:rPr>
          <w:b/>
          <w:bCs/>
        </w:rPr>
      </w:pPr>
    </w:p>
    <w:p w14:paraId="3679F567" w14:textId="4CD02753" w:rsidR="001940E7" w:rsidRDefault="000F2B18" w:rsidP="001940E7">
      <w:pPr>
        <w:rPr>
          <w:b/>
          <w:bCs/>
        </w:rPr>
      </w:pPr>
      <w:r>
        <w:rPr>
          <w:b/>
          <w:bCs/>
        </w:rPr>
        <w:t>5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Čas drugega posega</w:t>
      </w:r>
    </w:p>
    <w:p w14:paraId="4470CD1F" w14:textId="77777777" w:rsidR="001940E7" w:rsidRDefault="001940E7" w:rsidP="00C37D8F">
      <w:pPr>
        <w:rPr>
          <w:b/>
          <w:bCs/>
        </w:rPr>
      </w:pPr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9D2E88" w:rsidRPr="00C37D8F" w14:paraId="1C563D70" w14:textId="77777777" w:rsidTr="009D2E88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9D2E88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24069A71" w:rsidR="009D2E88" w:rsidRPr="00C37D8F" w:rsidRDefault="000F2B1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69</w:t>
            </w:r>
            <w:r w:rsidR="009D2E88">
              <w:rPr>
                <w:sz w:val="20"/>
                <w:szCs w:val="20"/>
              </w:rPr>
              <w:t xml:space="preserve"> </w:t>
            </w:r>
            <w:r w:rsidR="009D2E88" w:rsidRPr="00C37D8F">
              <w:rPr>
                <w:sz w:val="20"/>
                <w:szCs w:val="20"/>
              </w:rPr>
              <w:t>±</w:t>
            </w:r>
            <w:r w:rsidR="009D2E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94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71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7653A96" w14:textId="2204C1EA" w:rsidR="009D2E88" w:rsidRPr="00C37D8F" w:rsidRDefault="000F2B1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381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69</w:t>
            </w:r>
            <w:r w:rsidR="009D2E88">
              <w:rPr>
                <w:sz w:val="20"/>
                <w:szCs w:val="20"/>
              </w:rPr>
              <w:t xml:space="preserve"> </w:t>
            </w:r>
            <w:r w:rsidR="009D2E88" w:rsidRPr="00C37D8F">
              <w:rPr>
                <w:sz w:val="20"/>
                <w:szCs w:val="20"/>
              </w:rPr>
              <w:t>±</w:t>
            </w:r>
            <w:r w:rsidR="009D2E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103.71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47AAA5EB" w14:textId="431DE1FB" w:rsidR="009D2E88" w:rsidRPr="00FE27A2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</w:t>
            </w:r>
            <w:r w:rsidR="000F2B18" w:rsidRPr="00FE27A2">
              <w:rPr>
                <w:b/>
                <w:bCs/>
                <w:sz w:val="20"/>
                <w:szCs w:val="20"/>
              </w:rPr>
              <w:t>0</w:t>
            </w:r>
            <w:r w:rsidR="00FE27A2" w:rsidRPr="00FE27A2">
              <w:rPr>
                <w:b/>
                <w:bCs/>
                <w:sz w:val="20"/>
                <w:szCs w:val="20"/>
              </w:rPr>
              <w:t>3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6EBE6CBB" w14:textId="77777777" w:rsidR="002307AD" w:rsidRDefault="002307AD">
      <w:pPr>
        <w:rPr>
          <w:b/>
          <w:bCs/>
        </w:rPr>
      </w:pPr>
    </w:p>
    <w:p w14:paraId="2C03DD51" w14:textId="447CA1EB" w:rsidR="00A11664" w:rsidRDefault="00A11664" w:rsidP="00A11664">
      <w:pPr>
        <w:rPr>
          <w:b/>
          <w:bCs/>
        </w:rPr>
      </w:pPr>
      <w:r>
        <w:rPr>
          <w:b/>
          <w:bCs/>
        </w:rPr>
        <w:t>6</w:t>
      </w:r>
      <w:r w:rsidRPr="00C37D8F">
        <w:rPr>
          <w:b/>
          <w:bCs/>
        </w:rPr>
        <w:t>.</w:t>
      </w:r>
      <w:r>
        <w:rPr>
          <w:b/>
          <w:bCs/>
        </w:rPr>
        <w:t xml:space="preserve"> Število izoliranih ven</w:t>
      </w:r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1808"/>
        <w:gridCol w:w="2307"/>
      </w:tblGrid>
      <w:tr w:rsidR="00BE07C1" w:rsidRPr="00C37D8F" w14:paraId="0A5964F9" w14:textId="77777777" w:rsidTr="00BE07C1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659F9" w14:textId="7777777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26667F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0436E318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8B2B1BC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BE07C1" w:rsidRPr="006A0B68" w14:paraId="3EF7D424" w14:textId="77777777" w:rsidTr="00BE07C1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83589C" w14:textId="6DFEE8F3" w:rsidR="00BE07C1" w:rsidRPr="00C37D8F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isolated veins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EB1C56" w14:textId="13F42131" w:rsidR="00BE07C1" w:rsidRPr="00C37D8F" w:rsidRDefault="00BE07C1" w:rsidP="00BE07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0.94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0DAAC38C" w14:textId="71909783" w:rsidR="00BE07C1" w:rsidRPr="00C37D8F" w:rsidRDefault="00BE07C1" w:rsidP="00BE07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3.65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0.75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6B1C7D17" w14:textId="61324663" w:rsidR="00BE07C1" w:rsidRPr="006A0B68" w:rsidRDefault="00BE07C1" w:rsidP="00BE07C1">
            <w:pPr>
              <w:jc w:val="center"/>
              <w:rPr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0.02</w:t>
            </w:r>
          </w:p>
        </w:tc>
      </w:tr>
      <w:tr w:rsidR="00BE07C1" w:rsidRPr="006A0B68" w14:paraId="7618DF8C" w14:textId="77777777" w:rsidTr="00BE07C1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3F31E3A2" w14:textId="60D1A816" w:rsidR="00BE07C1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isolated veins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7F68807" w14:textId="066BEBAE" w:rsidR="00BE07C1" w:rsidRDefault="00BE07C1" w:rsidP="00BE07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80.17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23.5%</w:t>
            </w:r>
          </w:p>
        </w:tc>
        <w:tc>
          <w:tcPr>
            <w:tcW w:w="1808" w:type="dxa"/>
            <w:vAlign w:val="center"/>
          </w:tcPr>
          <w:p w14:paraId="47CD6E00" w14:textId="2C26693E" w:rsidR="00BE07C1" w:rsidRDefault="00BE07C1" w:rsidP="00BE07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91.35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18.63%</w:t>
            </w:r>
          </w:p>
        </w:tc>
        <w:tc>
          <w:tcPr>
            <w:tcW w:w="2307" w:type="dxa"/>
            <w:vAlign w:val="center"/>
          </w:tcPr>
          <w:p w14:paraId="2F01E0C6" w14:textId="762B114E" w:rsidR="00BE07C1" w:rsidRPr="006A0B68" w:rsidRDefault="00BE07C1" w:rsidP="00BE07C1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0839A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BE07C1" w:rsidRPr="006A0B68" w14:paraId="38B55CA8" w14:textId="77777777" w:rsidTr="00BE07C1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44923B6D" w14:textId="2FCF730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all four veins isolated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38FE8FFA" w14:textId="50363DD7" w:rsidR="00BE07C1" w:rsidRPr="00C37D8F" w:rsidRDefault="000839A4" w:rsidP="00D37C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  <w:r w:rsidR="00BE07C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83</w:t>
            </w:r>
            <w:r w:rsidR="00BE07C1">
              <w:rPr>
                <w:sz w:val="20"/>
                <w:szCs w:val="20"/>
              </w:rPr>
              <w:t xml:space="preserve"> </w:t>
            </w:r>
            <w:r w:rsidR="00BE07C1"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9</w:t>
            </w:r>
            <w:r w:rsidR="00BE07C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22%</w:t>
            </w:r>
          </w:p>
        </w:tc>
        <w:tc>
          <w:tcPr>
            <w:tcW w:w="1808" w:type="dxa"/>
            <w:vAlign w:val="center"/>
          </w:tcPr>
          <w:p w14:paraId="18E63952" w14:textId="1FA9F11F" w:rsidR="00BE07C1" w:rsidRPr="00C37D8F" w:rsidRDefault="000839A4" w:rsidP="00D37C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76.92</w:t>
            </w:r>
            <w:r w:rsidR="00BE07C1">
              <w:rPr>
                <w:sz w:val="20"/>
                <w:szCs w:val="20"/>
              </w:rPr>
              <w:t xml:space="preserve"> </w:t>
            </w:r>
            <w:r w:rsidR="00BE07C1" w:rsidRPr="00C37D8F">
              <w:rPr>
                <w:sz w:val="20"/>
                <w:szCs w:val="20"/>
              </w:rPr>
              <w:t>±</w:t>
            </w:r>
            <w:r w:rsidR="00BE07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8.3%</w:t>
            </w:r>
          </w:p>
        </w:tc>
        <w:tc>
          <w:tcPr>
            <w:tcW w:w="2307" w:type="dxa"/>
            <w:vAlign w:val="center"/>
          </w:tcPr>
          <w:p w14:paraId="5331CDEA" w14:textId="2A39C349" w:rsidR="00BE07C1" w:rsidRPr="006A0B68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</w:t>
            </w:r>
            <w:r w:rsidR="000839A4">
              <w:rPr>
                <w:b/>
                <w:bCs/>
                <w:sz w:val="20"/>
                <w:szCs w:val="20"/>
              </w:rPr>
              <w:t>3</w:t>
            </w:r>
          </w:p>
        </w:tc>
      </w:tr>
    </w:tbl>
    <w:p w14:paraId="16452226" w14:textId="77777777" w:rsidR="00BE07C1" w:rsidRDefault="00BE07C1" w:rsidP="00A11664">
      <w:pPr>
        <w:rPr>
          <w:b/>
          <w:bCs/>
        </w:rPr>
      </w:pPr>
    </w:p>
    <w:p w14:paraId="51CA3B38" w14:textId="77777777" w:rsidR="00BE07C1" w:rsidRDefault="00BE07C1" w:rsidP="00C37D8F">
      <w:pPr>
        <w:rPr>
          <w:b/>
          <w:bCs/>
          <w:sz w:val="20"/>
          <w:szCs w:val="20"/>
        </w:rPr>
      </w:pPr>
    </w:p>
    <w:p w14:paraId="27224A09" w14:textId="05C2BF8D" w:rsidR="00BE07C1" w:rsidRDefault="00BE07C1">
      <w:pPr>
        <w:rPr>
          <w:b/>
          <w:bCs/>
          <w:sz w:val="20"/>
          <w:szCs w:val="20"/>
        </w:rPr>
      </w:pPr>
    </w:p>
    <w:p w14:paraId="28C67C62" w14:textId="77777777" w:rsidR="002307AD" w:rsidRDefault="002307AD" w:rsidP="00C37D8F">
      <w:pPr>
        <w:rPr>
          <w:b/>
          <w:bCs/>
          <w:sz w:val="20"/>
          <w:szCs w:val="20"/>
        </w:rPr>
      </w:pPr>
    </w:p>
    <w:p w14:paraId="19BE59E9" w14:textId="77777777" w:rsidR="002307AD" w:rsidRDefault="002307AD" w:rsidP="00C37D8F">
      <w:pPr>
        <w:rPr>
          <w:b/>
          <w:bCs/>
          <w:sz w:val="20"/>
          <w:szCs w:val="20"/>
        </w:rPr>
      </w:pPr>
    </w:p>
    <w:p w14:paraId="326AD8E4" w14:textId="77777777" w:rsidR="002307AD" w:rsidRDefault="002307AD" w:rsidP="00C37D8F">
      <w:pPr>
        <w:rPr>
          <w:b/>
          <w:bCs/>
          <w:sz w:val="20"/>
          <w:szCs w:val="20"/>
        </w:rPr>
      </w:pPr>
    </w:p>
    <w:p w14:paraId="4A7E916B" w14:textId="368BF60B" w:rsidR="00037087" w:rsidRPr="00FE27A2" w:rsidRDefault="00FE27A2" w:rsidP="00C37D8F">
      <w:pPr>
        <w:rPr>
          <w:b/>
          <w:bCs/>
          <w:sz w:val="20"/>
          <w:szCs w:val="20"/>
        </w:rPr>
      </w:pPr>
      <w:r w:rsidRPr="00FE27A2">
        <w:rPr>
          <w:b/>
          <w:bCs/>
          <w:sz w:val="20"/>
          <w:szCs w:val="20"/>
        </w:rPr>
        <w:lastRenderedPageBreak/>
        <w:t>S</w:t>
      </w:r>
      <w:r w:rsidR="00037087" w:rsidRPr="00FE27A2">
        <w:rPr>
          <w:b/>
          <w:bCs/>
          <w:sz w:val="20"/>
          <w:szCs w:val="20"/>
        </w:rPr>
        <w:t>lika 1:</w:t>
      </w:r>
    </w:p>
    <w:p w14:paraId="593EB78B" w14:textId="77777777" w:rsidR="00037087" w:rsidRDefault="00037087" w:rsidP="00C37D8F">
      <w:pPr>
        <w:rPr>
          <w:b/>
          <w:bCs/>
        </w:rPr>
      </w:pPr>
    </w:p>
    <w:p w14:paraId="5D97E443" w14:textId="004B4C19" w:rsidR="008C10DC" w:rsidRDefault="008C10DC" w:rsidP="00C37D8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B30065" wp14:editId="5EC3A6D8">
            <wp:extent cx="5842000" cy="3289300"/>
            <wp:effectExtent l="0" t="0" r="0" b="0"/>
            <wp:docPr id="2032042708" name="Picture 3" descr="A graph of a number of vei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42708" name="Picture 3" descr="A graph of a number of vein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8D28" w14:textId="77777777" w:rsidR="008C10DC" w:rsidRDefault="008C10DC" w:rsidP="00C37D8F">
      <w:pPr>
        <w:rPr>
          <w:b/>
          <w:bCs/>
        </w:rPr>
      </w:pPr>
    </w:p>
    <w:p w14:paraId="34FD4FD2" w14:textId="1BE6FB2B" w:rsidR="008C10DC" w:rsidRDefault="008C10DC" w:rsidP="00C37D8F"/>
    <w:p w14:paraId="61501FE7" w14:textId="6EB35850" w:rsidR="008C10DC" w:rsidRDefault="008C10DC" w:rsidP="008C10DC">
      <w:pPr>
        <w:rPr>
          <w:b/>
          <w:bCs/>
          <w:sz w:val="20"/>
          <w:szCs w:val="20"/>
        </w:rPr>
      </w:pPr>
      <w:r w:rsidRPr="008C10DC">
        <w:rPr>
          <w:b/>
          <w:bCs/>
          <w:sz w:val="20"/>
          <w:szCs w:val="20"/>
        </w:rPr>
        <w:t xml:space="preserve">Slika </w:t>
      </w:r>
      <w:r>
        <w:rPr>
          <w:b/>
          <w:bCs/>
          <w:sz w:val="20"/>
          <w:szCs w:val="20"/>
        </w:rPr>
        <w:t>2</w:t>
      </w:r>
      <w:r w:rsidRPr="008C10DC">
        <w:rPr>
          <w:b/>
          <w:bCs/>
          <w:sz w:val="20"/>
          <w:szCs w:val="20"/>
        </w:rPr>
        <w:t>:</w:t>
      </w:r>
    </w:p>
    <w:p w14:paraId="2CE0BCA6" w14:textId="77777777" w:rsidR="008C10DC" w:rsidRDefault="008C10DC" w:rsidP="008C10DC">
      <w:pPr>
        <w:rPr>
          <w:b/>
          <w:bCs/>
          <w:sz w:val="20"/>
          <w:szCs w:val="20"/>
        </w:rPr>
      </w:pPr>
    </w:p>
    <w:p w14:paraId="79978E28" w14:textId="77777777" w:rsidR="008C10DC" w:rsidRPr="008C10DC" w:rsidRDefault="008C10DC" w:rsidP="008C10DC">
      <w:pPr>
        <w:rPr>
          <w:b/>
          <w:bCs/>
          <w:sz w:val="20"/>
          <w:szCs w:val="20"/>
        </w:rPr>
      </w:pPr>
    </w:p>
    <w:p w14:paraId="141E1674" w14:textId="477450B8" w:rsidR="00430746" w:rsidRDefault="00587D4E" w:rsidP="00C37D8F">
      <w:r>
        <w:rPr>
          <w:noProof/>
        </w:rPr>
        <w:drawing>
          <wp:inline distT="0" distB="0" distL="0" distR="0" wp14:anchorId="792971F5" wp14:editId="181AFF5F">
            <wp:extent cx="5852160" cy="3291840"/>
            <wp:effectExtent l="0" t="0" r="0" b="3810"/>
            <wp:docPr id="21376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7E1D" w14:textId="77777777" w:rsidR="00FE27A2" w:rsidRDefault="00FE27A2" w:rsidP="00C37D8F"/>
    <w:p w14:paraId="55481365" w14:textId="77777777" w:rsidR="002307AD" w:rsidRDefault="002307AD" w:rsidP="00C37D8F">
      <w:pPr>
        <w:rPr>
          <w:b/>
          <w:bCs/>
        </w:rPr>
      </w:pPr>
    </w:p>
    <w:p w14:paraId="4B6E3FBA" w14:textId="14066B1E" w:rsidR="008C10DC" w:rsidRDefault="00430746" w:rsidP="00C37D8F">
      <w:pPr>
        <w:rPr>
          <w:b/>
          <w:bCs/>
          <w:lang w:val="sl-SI"/>
        </w:rPr>
      </w:pPr>
      <w:r>
        <w:rPr>
          <w:b/>
          <w:bCs/>
        </w:rPr>
        <w:lastRenderedPageBreak/>
        <w:t xml:space="preserve">7. </w:t>
      </w:r>
      <w:r>
        <w:rPr>
          <w:b/>
          <w:bCs/>
          <w:lang w:val="sl-SI"/>
        </w:rPr>
        <w:t>Čas in število lezij</w:t>
      </w:r>
    </w:p>
    <w:p w14:paraId="308E58F2" w14:textId="77777777" w:rsidR="00430746" w:rsidRDefault="00430746" w:rsidP="00C37D8F">
      <w:pPr>
        <w:rPr>
          <w:b/>
          <w:bCs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2104"/>
        <w:gridCol w:w="2130"/>
        <w:gridCol w:w="2119"/>
      </w:tblGrid>
      <w:tr w:rsidR="00430746" w:rsidRPr="00C37D8F" w14:paraId="696B83BB" w14:textId="77777777" w:rsidTr="00041DC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A4E57A" w14:textId="77777777" w:rsidR="00430746" w:rsidRPr="00C37D8F" w:rsidRDefault="00430746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43BA1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70862D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3D83B66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30746" w:rsidRPr="006A0B68" w14:paraId="503FACA3" w14:textId="77777777" w:rsidTr="0096194B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9884E" w14:textId="38F7152D" w:rsidR="00430746" w:rsidRPr="00C37D8F" w:rsidRDefault="00430746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skin_skin_time2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DEFD56" w14:textId="6CBF56CA" w:rsidR="00430746" w:rsidRPr="00C37D8F" w:rsidRDefault="00AB3587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80.93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34</w:t>
            </w:r>
            <w:r w:rsidR="004307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71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BA9C6BF" w14:textId="143D1C00" w:rsidR="00430746" w:rsidRPr="00C37D8F" w:rsidRDefault="00AB3587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62.8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39</w:t>
            </w:r>
            <w:r w:rsidR="004307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96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B3A8CFD" w14:textId="7BEC36DE" w:rsidR="00430746" w:rsidRPr="006A0B68" w:rsidRDefault="00430746" w:rsidP="00041DCF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</w:t>
            </w:r>
            <w:r w:rsidR="0096194B">
              <w:rPr>
                <w:sz w:val="20"/>
                <w:szCs w:val="20"/>
              </w:rPr>
              <w:t>9</w:t>
            </w:r>
          </w:p>
        </w:tc>
      </w:tr>
      <w:tr w:rsidR="00430746" w:rsidRPr="006A0B68" w14:paraId="5AC8CDB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CEC42E" w14:textId="6248B566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ablate_reisolization_time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848DFD1" w14:textId="62289E36" w:rsidR="00430746" w:rsidRPr="00C37D8F" w:rsidRDefault="0096194B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1.95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2.6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  <w:vAlign w:val="center"/>
          </w:tcPr>
          <w:p w14:paraId="7EBF3D39" w14:textId="63419935" w:rsidR="00430746" w:rsidRPr="00C37D8F" w:rsidRDefault="0096194B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30746">
              <w:rPr>
                <w:sz w:val="20"/>
                <w:szCs w:val="20"/>
              </w:rPr>
              <w:t>.8</w:t>
            </w:r>
            <w:r>
              <w:rPr>
                <w:sz w:val="20"/>
                <w:szCs w:val="20"/>
              </w:rPr>
              <w:t>1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="00430746"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  <w:vAlign w:val="center"/>
          </w:tcPr>
          <w:p w14:paraId="099CADEB" w14:textId="0D0DB52F" w:rsidR="00430746" w:rsidRPr="0096194B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0.0</w:t>
            </w:r>
            <w:r w:rsidR="0096194B" w:rsidRPr="0096194B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430746" w:rsidRPr="00C37D8F" w14:paraId="6445208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4899C6E" w14:textId="61EC8DC9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ablate_removal_time_dormant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E4320D3" w14:textId="12A818BF" w:rsidR="00430746" w:rsidRPr="00C37D8F" w:rsidRDefault="00430746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96194B">
              <w:rPr>
                <w:sz w:val="20"/>
                <w:szCs w:val="20"/>
              </w:rPr>
              <w:t>56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 w:rsidR="0096194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="0096194B">
              <w:rPr>
                <w:sz w:val="20"/>
                <w:szCs w:val="20"/>
              </w:rPr>
              <w:t>21</w:t>
            </w:r>
          </w:p>
        </w:tc>
        <w:tc>
          <w:tcPr>
            <w:tcW w:w="2338" w:type="dxa"/>
            <w:vAlign w:val="center"/>
          </w:tcPr>
          <w:p w14:paraId="404EF19B" w14:textId="5B0D95D2" w:rsidR="00430746" w:rsidRPr="00C37D8F" w:rsidRDefault="0096194B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307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99</w:t>
            </w:r>
            <w:r w:rsidR="00430746"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2.82</w:t>
            </w:r>
          </w:p>
        </w:tc>
        <w:tc>
          <w:tcPr>
            <w:tcW w:w="2338" w:type="dxa"/>
            <w:vAlign w:val="center"/>
          </w:tcPr>
          <w:p w14:paraId="2F978E91" w14:textId="6AC5C58B" w:rsidR="00430746" w:rsidRPr="00C37D8F" w:rsidRDefault="00430746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6194B">
              <w:rPr>
                <w:sz w:val="20"/>
                <w:szCs w:val="20"/>
              </w:rPr>
              <w:t>.07</w:t>
            </w:r>
          </w:p>
        </w:tc>
      </w:tr>
      <w:tr w:rsidR="00AB3587" w:rsidRPr="00C37D8F" w14:paraId="49347EA7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AFE8CD3" w14:textId="4B083D52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rf_lesion_number_isolation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26D5F0F" w14:textId="40D184A4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7.45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8.57</w:t>
            </w:r>
          </w:p>
        </w:tc>
        <w:tc>
          <w:tcPr>
            <w:tcW w:w="2338" w:type="dxa"/>
            <w:vAlign w:val="center"/>
          </w:tcPr>
          <w:p w14:paraId="58E48536" w14:textId="0091B158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2.42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5.12</w:t>
            </w:r>
          </w:p>
        </w:tc>
        <w:tc>
          <w:tcPr>
            <w:tcW w:w="2338" w:type="dxa"/>
            <w:vAlign w:val="center"/>
          </w:tcPr>
          <w:p w14:paraId="51D73C63" w14:textId="1FB9C98B" w:rsidR="00AB3587" w:rsidRPr="0096194B" w:rsidRDefault="00AB3587" w:rsidP="00AB3587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0.0</w:t>
            </w:r>
            <w:r w:rsidR="0096194B" w:rsidRPr="0096194B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AB3587" w:rsidRPr="00C37D8F" w14:paraId="4F563333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DEB9A97" w14:textId="162562CF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rf_lesion_number_gap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2968F76" w14:textId="6BDDF539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9.79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8.94</w:t>
            </w:r>
          </w:p>
        </w:tc>
        <w:tc>
          <w:tcPr>
            <w:tcW w:w="2338" w:type="dxa"/>
            <w:vAlign w:val="center"/>
          </w:tcPr>
          <w:p w14:paraId="750A7E67" w14:textId="369D1F68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B3587"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3</w:t>
            </w:r>
            <w:r w:rsidR="00AB3587">
              <w:rPr>
                <w:sz w:val="20"/>
                <w:szCs w:val="20"/>
              </w:rPr>
              <w:t xml:space="preserve"> </w:t>
            </w:r>
            <w:r w:rsidR="00AB3587" w:rsidRPr="00C37D8F">
              <w:rPr>
                <w:sz w:val="20"/>
                <w:szCs w:val="20"/>
              </w:rPr>
              <w:t>±</w:t>
            </w:r>
            <w:r w:rsidR="00AB358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 w:rsidR="00AB35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  <w:r w:rsidR="00AB3587">
              <w:rPr>
                <w:sz w:val="20"/>
                <w:szCs w:val="20"/>
              </w:rPr>
              <w:t>6</w:t>
            </w:r>
          </w:p>
        </w:tc>
        <w:tc>
          <w:tcPr>
            <w:tcW w:w="2338" w:type="dxa"/>
            <w:vAlign w:val="center"/>
          </w:tcPr>
          <w:p w14:paraId="2EA01BC5" w14:textId="149DB68E" w:rsidR="00AB3587" w:rsidRPr="0096194B" w:rsidRDefault="00AB3587" w:rsidP="00AB3587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</w:t>
            </w:r>
            <w:r w:rsidR="0096194B" w:rsidRPr="0096194B">
              <w:rPr>
                <w:b/>
                <w:bCs/>
                <w:sz w:val="20"/>
                <w:szCs w:val="20"/>
              </w:rPr>
              <w:t>0007</w:t>
            </w:r>
          </w:p>
        </w:tc>
      </w:tr>
    </w:tbl>
    <w:p w14:paraId="213BEAA1" w14:textId="71DA07CC" w:rsidR="00140108" w:rsidRDefault="00140108" w:rsidP="00C37D8F">
      <w:pPr>
        <w:rPr>
          <w:lang w:val="sl-SI"/>
        </w:rPr>
      </w:pPr>
    </w:p>
    <w:p w14:paraId="546A0230" w14:textId="77777777" w:rsidR="00140108" w:rsidRDefault="00140108">
      <w:pPr>
        <w:rPr>
          <w:lang w:val="sl-SI"/>
        </w:rPr>
      </w:pPr>
      <w:r>
        <w:rPr>
          <w:lang w:val="sl-SI"/>
        </w:rPr>
        <w:br w:type="page"/>
      </w:r>
    </w:p>
    <w:p w14:paraId="01E2C6A1" w14:textId="6ABD6AEA" w:rsidR="00140108" w:rsidRDefault="00140108" w:rsidP="00140108">
      <w:pPr>
        <w:rPr>
          <w:b/>
          <w:bCs/>
        </w:rPr>
      </w:pPr>
      <w:r>
        <w:rPr>
          <w:b/>
          <w:bCs/>
        </w:rPr>
        <w:lastRenderedPageBreak/>
        <w:t>8</w:t>
      </w:r>
      <w:r w:rsidRPr="00C37D8F">
        <w:rPr>
          <w:b/>
          <w:bCs/>
        </w:rPr>
        <w:t>.</w:t>
      </w:r>
      <w:r>
        <w:rPr>
          <w:b/>
          <w:bCs/>
        </w:rPr>
        <w:t xml:space="preserve"> Incidenca neizoliranih mest</w:t>
      </w:r>
    </w:p>
    <w:p w14:paraId="0F190E61" w14:textId="77777777" w:rsidR="00140108" w:rsidRDefault="00140108" w:rsidP="00140108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555CBA" w:rsidRPr="00C37D8F" w14:paraId="0218DC92" w14:textId="77777777" w:rsidTr="00D42530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8B58E" w14:textId="77777777" w:rsidR="00555CBA" w:rsidRPr="00C37D8F" w:rsidRDefault="00555CBA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lokacija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39E726" w14:textId="76650B1E" w:rsidR="00555CBA" w:rsidRPr="00C37D8F" w:rsidRDefault="00555CBA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084F" w14:textId="1FA6D9B3" w:rsidR="00555CBA" w:rsidRDefault="00555CBA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55920" w14:textId="45B1F43E" w:rsidR="00555CBA" w:rsidRDefault="00555CBA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555CBA" w:rsidRPr="006A0B68" w14:paraId="015BEDF1" w14:textId="77777777" w:rsidTr="00D42530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0ED28C82" w14:textId="77777777" w:rsidR="00555CBA" w:rsidRDefault="00555CBA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6504F0" w14:textId="77777777" w:rsidR="00555CBA" w:rsidRPr="00C37D8F" w:rsidRDefault="00555CBA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rspv_rr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298A6" w14:textId="2E892481" w:rsidR="00555CBA" w:rsidRPr="00C37D8F" w:rsidRDefault="00B96997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2556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34</w:t>
            </w:r>
            <w:r w:rsidR="00555CBA">
              <w:rPr>
                <w:sz w:val="20"/>
                <w:szCs w:val="20"/>
              </w:rPr>
              <w:t xml:space="preserve"> </w:t>
            </w:r>
            <w:r w:rsidR="00555CBA" w:rsidRPr="00C37D8F">
              <w:rPr>
                <w:sz w:val="20"/>
                <w:szCs w:val="20"/>
              </w:rPr>
              <w:t>±</w:t>
            </w:r>
            <w:r w:rsidR="00555CB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 w:rsidR="002556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62%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B2E06" w14:textId="6EF7555F" w:rsidR="00555CBA" w:rsidRPr="00C37D8F" w:rsidRDefault="002556D9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A176EB" w14:textId="21D6DF06" w:rsidR="00555CBA" w:rsidRDefault="00555CBA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556D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7</w:t>
            </w:r>
          </w:p>
        </w:tc>
      </w:tr>
      <w:tr w:rsidR="00555CBA" w:rsidRPr="006A0B68" w14:paraId="0922E9DD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3EC3DE7D" w14:textId="77777777" w:rsidR="00555CBA" w:rsidRDefault="00555CBA" w:rsidP="00555C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B3B3421" w14:textId="77777777" w:rsidR="00555CBA" w:rsidRPr="00C37D8F" w:rsidRDefault="00555CBA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72DE" w14:textId="2FB944D1" w:rsidR="00555CBA" w:rsidRPr="00C37D8F" w:rsidRDefault="00B96997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2556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79</w:t>
            </w:r>
            <w:r w:rsidR="002556D9">
              <w:rPr>
                <w:sz w:val="20"/>
                <w:szCs w:val="20"/>
              </w:rPr>
              <w:t xml:space="preserve"> </w:t>
            </w:r>
            <w:r w:rsidR="002556D9" w:rsidRPr="00C37D8F">
              <w:rPr>
                <w:sz w:val="20"/>
                <w:szCs w:val="20"/>
              </w:rPr>
              <w:t>±</w:t>
            </w:r>
            <w:r w:rsidR="002556D9">
              <w:rPr>
                <w:sz w:val="20"/>
                <w:szCs w:val="20"/>
              </w:rPr>
              <w:t xml:space="preserve"> 6</w:t>
            </w:r>
            <w:r>
              <w:rPr>
                <w:sz w:val="20"/>
                <w:szCs w:val="20"/>
              </w:rPr>
              <w:t>.46%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4BCFAC" w14:textId="0A63A201" w:rsidR="00555CBA" w:rsidRPr="00C37D8F" w:rsidRDefault="002556D9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B96997">
              <w:rPr>
                <w:sz w:val="20"/>
                <w:szCs w:val="20"/>
              </w:rPr>
              <w:t>.69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 w:rsidR="00B96997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  <w:r w:rsidR="00B96997">
              <w:rPr>
                <w:sz w:val="20"/>
                <w:szCs w:val="20"/>
              </w:rPr>
              <w:t>2%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C6AD2B9" w14:textId="28D6E58E" w:rsidR="00555CBA" w:rsidRDefault="002556D9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</w:t>
            </w:r>
          </w:p>
        </w:tc>
      </w:tr>
      <w:tr w:rsidR="002556D9" w:rsidRPr="00C37D8F" w14:paraId="136E1A1E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1B7270EB" w14:textId="77777777" w:rsidR="002556D9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062B29A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6C4A" w14:textId="49C08B52" w:rsidR="002556D9" w:rsidRPr="00C37D8F" w:rsidRDefault="00706D18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10.34</w:t>
            </w:r>
            <w:r w:rsidR="002556D9">
              <w:rPr>
                <w:sz w:val="20"/>
                <w:szCs w:val="20"/>
              </w:rPr>
              <w:t xml:space="preserve"> </w:t>
            </w:r>
            <w:r w:rsidR="002556D9" w:rsidRPr="00C37D8F">
              <w:rPr>
                <w:sz w:val="20"/>
                <w:szCs w:val="20"/>
              </w:rPr>
              <w:t>±</w:t>
            </w:r>
            <w:r w:rsidR="002556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 w:rsidR="002556D9">
              <w:rPr>
                <w:sz w:val="20"/>
                <w:szCs w:val="20"/>
              </w:rPr>
              <w:t>.6</w:t>
            </w:r>
            <w:r>
              <w:rPr>
                <w:sz w:val="20"/>
                <w:szCs w:val="20"/>
              </w:rPr>
              <w:t>5%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56A7F82" w14:textId="7D618D8F" w:rsidR="002556D9" w:rsidRPr="00C37D8F" w:rsidRDefault="00706D18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7.69</w:t>
            </w:r>
            <w:r w:rsidR="002556D9">
              <w:rPr>
                <w:sz w:val="20"/>
                <w:szCs w:val="20"/>
              </w:rPr>
              <w:t xml:space="preserve"> </w:t>
            </w:r>
            <w:r w:rsidR="002556D9" w:rsidRPr="00C37D8F">
              <w:rPr>
                <w:sz w:val="20"/>
                <w:szCs w:val="20"/>
              </w:rPr>
              <w:t>±</w:t>
            </w:r>
            <w:r w:rsidR="002556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 w:rsidR="002556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17%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1AA7598" w14:textId="247F680A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D211B" w:rsidRPr="00C37D8F" w14:paraId="39A424FA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01ECB8D5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17B853D" w14:textId="7B38E7A9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DBD5" w14:textId="12ED6239" w:rsidR="00CD211B" w:rsidRPr="00C37D8F" w:rsidRDefault="00402DE3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10.34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5.63%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AB36867" w14:textId="58674A75" w:rsidR="00CD211B" w:rsidRPr="00C37D8F" w:rsidRDefault="00402DE3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B90FE9" w14:textId="24486E9D" w:rsidR="00CD211B" w:rsidRPr="00C37D8F" w:rsidRDefault="001F68F4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</w:tr>
      <w:tr w:rsidR="00CD211B" w:rsidRPr="00C37D8F" w14:paraId="54759C12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7FE57FE2" w14:textId="77777777" w:rsidR="00CD211B" w:rsidRDefault="00CD211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267F1CC" w14:textId="77777777" w:rsidR="00CD211B" w:rsidRDefault="00CD211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3D9C8" w14:textId="77777777" w:rsidR="00CD211B" w:rsidRDefault="00CD211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6B689BF" w14:textId="77777777" w:rsidR="00CD211B" w:rsidRDefault="00CD211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3CF5826" w14:textId="77777777" w:rsidR="00CD211B" w:rsidRDefault="00CD211B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2556D9" w:rsidRPr="00C37D8F" w14:paraId="2ABFD4EA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692B61A9" w14:textId="77777777" w:rsidR="002556D9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4E7E3D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E25E" w14:textId="060D180E" w:rsidR="002556D9" w:rsidRPr="00C37D8F" w:rsidRDefault="00706D18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2556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45</w:t>
            </w:r>
            <w:r w:rsidR="002556D9">
              <w:rPr>
                <w:sz w:val="20"/>
                <w:szCs w:val="20"/>
              </w:rPr>
              <w:t xml:space="preserve"> </w:t>
            </w:r>
            <w:r w:rsidR="002556D9" w:rsidRPr="00C37D8F">
              <w:rPr>
                <w:sz w:val="20"/>
                <w:szCs w:val="20"/>
              </w:rPr>
              <w:t>±</w:t>
            </w:r>
            <w:r w:rsidR="002556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2556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41%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E4DCEF1" w14:textId="43410055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A08B2CB" w14:textId="0C19D300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6D9" w:rsidRPr="00C37D8F" w14:paraId="24BDE02E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1C57CD35" w14:textId="77777777" w:rsidR="002556D9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F682692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E16D" w14:textId="5DD918DC" w:rsidR="002556D9" w:rsidRPr="00C37D8F" w:rsidRDefault="0085122F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10.34</w:t>
            </w:r>
            <w:r w:rsidR="002556D9">
              <w:rPr>
                <w:sz w:val="20"/>
                <w:szCs w:val="20"/>
              </w:rPr>
              <w:t xml:space="preserve"> </w:t>
            </w:r>
            <w:r w:rsidR="002556D9" w:rsidRPr="00C37D8F">
              <w:rPr>
                <w:sz w:val="20"/>
                <w:szCs w:val="20"/>
              </w:rPr>
              <w:t>±</w:t>
            </w:r>
            <w:r w:rsidR="002556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 w:rsidR="002556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64%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9C9159" w14:textId="24E97D0B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80C2CC" w14:textId="3913FA1F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</w:tr>
      <w:tr w:rsidR="00CD211B" w:rsidRPr="00C37D8F" w14:paraId="30A17935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0D6184B6" w14:textId="77777777" w:rsidR="00CD211B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12D0199" w14:textId="09B80E68" w:rsidR="00CD211B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ripv_ri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32F5C" w14:textId="750D5C42" w:rsidR="00CD211B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5CC21A" w14:textId="1C993DD3" w:rsidR="00CD211B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A8F2595" w14:textId="3DE58638" w:rsidR="00CD211B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E1E27" w:rsidRPr="00C37D8F" w14:paraId="0D702B2D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234E16E9" w14:textId="77777777" w:rsidR="004E1E27" w:rsidRDefault="004E1E27" w:rsidP="004E1E2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5D1A617" w14:textId="6FED7326" w:rsidR="004E1E27" w:rsidRPr="00C37D8F" w:rsidRDefault="004E1E27" w:rsidP="004E1E2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821D" w14:textId="42A5312E" w:rsidR="004E1E27" w:rsidRPr="00C37D8F" w:rsidRDefault="004E1E27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10.34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5.68%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DD71BB" w14:textId="377970DC" w:rsidR="004E1E27" w:rsidRPr="00C37D8F" w:rsidRDefault="004E1E27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86107AD" w14:textId="0E9B9EFB" w:rsidR="004E1E27" w:rsidRDefault="004E1E27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</w:tr>
      <w:tr w:rsidR="00CD211B" w:rsidRPr="00C37D8F" w14:paraId="22A27F09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23352116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8430443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07E2" w14:textId="77777777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E074BD1" w14:textId="6FF17164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8F463BA" w14:textId="77777777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CD211B" w:rsidRPr="00C37D8F" w14:paraId="18A906D1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4EF0330B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FE2FE5E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B36EE" w14:textId="77777777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2454006" w14:textId="0F733B00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B62B53" w14:textId="77777777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CD211B" w:rsidRPr="00C37D8F" w14:paraId="267634EB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2777367A" w14:textId="77777777" w:rsidR="00CD211B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371A2CA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9CD0" w14:textId="34C1C8A1" w:rsidR="00CD211B" w:rsidRPr="00C37D8F" w:rsidRDefault="00EF7A8E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3.45</w:t>
            </w:r>
            <w:r w:rsidR="00CD211B">
              <w:rPr>
                <w:sz w:val="20"/>
                <w:szCs w:val="20"/>
              </w:rPr>
              <w:t xml:space="preserve"> </w:t>
            </w:r>
            <w:r w:rsidR="00CD211B" w:rsidRPr="00C37D8F">
              <w:rPr>
                <w:sz w:val="20"/>
                <w:szCs w:val="20"/>
              </w:rPr>
              <w:t>±</w:t>
            </w:r>
            <w:r w:rsidR="00CD21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3.41%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97EE943" w14:textId="5F8FC34F" w:rsidR="00CD211B" w:rsidRPr="00C37D8F" w:rsidRDefault="00EF7A8E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3.85</w:t>
            </w:r>
            <w:r w:rsidR="00CD211B">
              <w:rPr>
                <w:sz w:val="20"/>
                <w:szCs w:val="20"/>
              </w:rPr>
              <w:t xml:space="preserve"> </w:t>
            </w:r>
            <w:r w:rsidR="00CD211B" w:rsidRPr="00C37D8F">
              <w:rPr>
                <w:sz w:val="20"/>
                <w:szCs w:val="20"/>
              </w:rPr>
              <w:t>±</w:t>
            </w:r>
            <w:r w:rsidR="00CD21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3.79%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C78CEC" w14:textId="4533F94C" w:rsidR="00CD211B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D211B" w:rsidRPr="00C37D8F" w14:paraId="29B85576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1FD8E687" w14:textId="77777777" w:rsidR="00CD211B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F1083A3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lspv_lrg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360A" w14:textId="509449AC" w:rsidR="00CD211B" w:rsidRPr="00C37D8F" w:rsidRDefault="00384531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3.45</w:t>
            </w:r>
            <w:r w:rsidR="00CD211B">
              <w:rPr>
                <w:sz w:val="20"/>
                <w:szCs w:val="20"/>
              </w:rPr>
              <w:t xml:space="preserve"> </w:t>
            </w:r>
            <w:r w:rsidR="00CD211B" w:rsidRPr="00C37D8F">
              <w:rPr>
                <w:sz w:val="20"/>
                <w:szCs w:val="20"/>
              </w:rPr>
              <w:t>±</w:t>
            </w:r>
            <w:r w:rsidR="00CD21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CD21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34%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796DFB5" w14:textId="02E86111" w:rsidR="00CD211B" w:rsidRPr="00C37D8F" w:rsidRDefault="00384531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D21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85</w:t>
            </w:r>
            <w:r w:rsidR="00CD211B">
              <w:rPr>
                <w:sz w:val="20"/>
                <w:szCs w:val="20"/>
              </w:rPr>
              <w:t xml:space="preserve"> </w:t>
            </w:r>
            <w:r w:rsidR="00CD211B" w:rsidRPr="00C37D8F">
              <w:rPr>
                <w:sz w:val="20"/>
                <w:szCs w:val="20"/>
              </w:rPr>
              <w:t>±</w:t>
            </w:r>
            <w:r w:rsidR="00CD21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CD21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76%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210CDEA" w14:textId="02057ACC" w:rsidR="00CD211B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D211B" w:rsidRPr="00C37D8F" w14:paraId="58CF9948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637A5366" w14:textId="77777777" w:rsidR="00CD211B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DE501C" w14:textId="139FD4E2" w:rsidR="00CD211B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43D20" w14:textId="779A99AF" w:rsidR="00CD211B" w:rsidRDefault="00002373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  <w:r w:rsidR="00CD211B">
              <w:rPr>
                <w:sz w:val="20"/>
                <w:szCs w:val="20"/>
              </w:rPr>
              <w:t xml:space="preserve"> </w:t>
            </w:r>
            <w:r w:rsidR="00CD211B"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</w:t>
            </w:r>
            <w:r w:rsidR="00CD21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67%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299F79A" w14:textId="47A748A4" w:rsidR="00CD211B" w:rsidRDefault="00002373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3.85</w:t>
            </w:r>
            <w:r w:rsidR="00CD211B">
              <w:rPr>
                <w:sz w:val="20"/>
                <w:szCs w:val="20"/>
              </w:rPr>
              <w:t xml:space="preserve"> </w:t>
            </w:r>
            <w:r w:rsidR="00CD211B" w:rsidRPr="00C37D8F">
              <w:rPr>
                <w:sz w:val="20"/>
                <w:szCs w:val="20"/>
              </w:rPr>
              <w:t>±</w:t>
            </w:r>
            <w:r w:rsidR="00CD21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CD21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75%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7BC95E7" w14:textId="54F69BC2" w:rsidR="00CD211B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</w:t>
            </w:r>
          </w:p>
        </w:tc>
      </w:tr>
      <w:tr w:rsidR="005A3397" w:rsidRPr="00C37D8F" w14:paraId="102F92DE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1FB36656" w14:textId="77777777" w:rsidR="005A3397" w:rsidRDefault="005A3397" w:rsidP="005A339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69BC3F" w14:textId="48F6D332" w:rsidR="005A3397" w:rsidRPr="00C37D8F" w:rsidRDefault="005A3397" w:rsidP="005A339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7054" w14:textId="318CC9CB" w:rsidR="005A3397" w:rsidRPr="00C37D8F" w:rsidRDefault="004E1E27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678FE9" w14:textId="207680CC" w:rsidR="005A3397" w:rsidRPr="00C37D8F" w:rsidRDefault="005A3397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089B03" w14:textId="3295A15C" w:rsidR="005A3397" w:rsidRDefault="004E1E27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D211B" w:rsidRPr="00C37D8F" w14:paraId="016078D1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0C21FAC9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9EA3F9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71F6" w14:textId="77777777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7054EB6" w14:textId="44550F6C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1A9925B" w14:textId="77777777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CD211B" w:rsidRPr="00C37D8F" w14:paraId="36A6BA94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6D078F8A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61A8204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0278E" w14:textId="625B74BB" w:rsidR="00CD211B" w:rsidRPr="00C37D8F" w:rsidRDefault="000F6EF3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  <w:r w:rsidR="00CD211B">
              <w:rPr>
                <w:sz w:val="20"/>
                <w:szCs w:val="20"/>
              </w:rPr>
              <w:t xml:space="preserve"> </w:t>
            </w:r>
            <w:r w:rsidR="00CD211B" w:rsidRPr="00C37D8F">
              <w:rPr>
                <w:sz w:val="20"/>
                <w:szCs w:val="20"/>
              </w:rPr>
              <w:t>±</w:t>
            </w:r>
            <w:r w:rsidR="00CD21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4.67%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1FAB396" w14:textId="36190D66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C85D0F" w14:textId="4D9DA784" w:rsidR="00CD211B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D211B" w:rsidRPr="00C37D8F" w14:paraId="38A506EA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35508719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D5BA0EC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lipv_li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0AC65" w14:textId="697DE500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396B94" w14:textId="535F8AE6" w:rsidR="00CD211B" w:rsidRPr="00C37D8F" w:rsidRDefault="00C70157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3.85</w:t>
            </w:r>
            <w:r w:rsidR="00CD211B">
              <w:rPr>
                <w:sz w:val="20"/>
                <w:szCs w:val="20"/>
              </w:rPr>
              <w:t xml:space="preserve"> </w:t>
            </w:r>
            <w:r w:rsidR="00CD211B" w:rsidRPr="00C37D8F">
              <w:rPr>
                <w:sz w:val="20"/>
                <w:szCs w:val="20"/>
              </w:rPr>
              <w:t>±</w:t>
            </w:r>
            <w:r w:rsidR="00CD21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CD21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82%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8E0F1B3" w14:textId="3E493F09" w:rsidR="00CD211B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D211B" w:rsidRPr="00C37D8F" w14:paraId="293D7EFB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4A20312E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00B9EA8" w14:textId="0A094710" w:rsidR="00CD211B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270EA" w14:textId="69C451DE" w:rsidR="00CD211B" w:rsidRDefault="00C70157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D21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45</w:t>
            </w:r>
            <w:r w:rsidR="00CD211B">
              <w:rPr>
                <w:sz w:val="20"/>
                <w:szCs w:val="20"/>
              </w:rPr>
              <w:t xml:space="preserve"> </w:t>
            </w:r>
            <w:r w:rsidR="00CD211B" w:rsidRPr="00C37D8F">
              <w:rPr>
                <w:sz w:val="20"/>
                <w:szCs w:val="20"/>
              </w:rPr>
              <w:t>±</w:t>
            </w:r>
            <w:r w:rsidR="00CD21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CD21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45%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C42B1B3" w14:textId="39E86B7F" w:rsidR="00CD211B" w:rsidRDefault="00C70157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D21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85</w:t>
            </w:r>
            <w:r w:rsidR="00CD211B">
              <w:rPr>
                <w:sz w:val="20"/>
                <w:szCs w:val="20"/>
              </w:rPr>
              <w:t xml:space="preserve"> </w:t>
            </w:r>
            <w:r w:rsidR="00CD211B" w:rsidRPr="00C37D8F">
              <w:rPr>
                <w:sz w:val="20"/>
                <w:szCs w:val="20"/>
              </w:rPr>
              <w:t>±</w:t>
            </w:r>
            <w:r w:rsidR="00CD21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CD21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77%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5A8010F" w14:textId="3A12DA53" w:rsidR="00CD211B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D211B" w:rsidRPr="00C37D8F" w14:paraId="0813D727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2E072343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2E09C87" w14:textId="39EB51FE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14140" w14:textId="2DFE6F2B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DE1C30E" w14:textId="0FB9778F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04CC06" w14:textId="142AC70F" w:rsidR="00CD211B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6A34D51" w14:textId="22295306" w:rsidR="008855A3" w:rsidRDefault="008855A3" w:rsidP="00C37D8F">
      <w:pPr>
        <w:rPr>
          <w:lang w:val="sl-SI"/>
        </w:rPr>
      </w:pPr>
    </w:p>
    <w:p w14:paraId="049C073D" w14:textId="75680BD2" w:rsidR="00E55405" w:rsidRDefault="00E55405" w:rsidP="00E55405">
      <w:pPr>
        <w:jc w:val="center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  <w:noProof/>
        </w:rPr>
        <w:lastRenderedPageBreak/>
        <w:drawing>
          <wp:inline distT="0" distB="0" distL="0" distR="0" wp14:anchorId="5357B05F" wp14:editId="05A3813C">
            <wp:extent cx="4285615" cy="2425065"/>
            <wp:effectExtent l="0" t="0" r="635" b="0"/>
            <wp:docPr id="788677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86D5" w14:textId="77777777" w:rsidR="00E55405" w:rsidRDefault="00E55405">
      <w:pPr>
        <w:rPr>
          <w:b/>
          <w:bCs/>
        </w:rPr>
      </w:pPr>
      <w:r>
        <w:rPr>
          <w:b/>
          <w:bCs/>
        </w:rPr>
        <w:br w:type="page"/>
      </w:r>
    </w:p>
    <w:p w14:paraId="3890C728" w14:textId="339A6968" w:rsidR="008855A3" w:rsidRDefault="00D30352" w:rsidP="008855A3">
      <w:pPr>
        <w:rPr>
          <w:b/>
          <w:bCs/>
        </w:rPr>
      </w:pPr>
      <w:r>
        <w:rPr>
          <w:b/>
          <w:bCs/>
        </w:rPr>
        <w:lastRenderedPageBreak/>
        <w:t>9</w:t>
      </w:r>
      <w:r w:rsidR="008855A3" w:rsidRPr="00C37D8F">
        <w:rPr>
          <w:b/>
          <w:bCs/>
        </w:rPr>
        <w:t>.</w:t>
      </w:r>
      <w:r w:rsidR="008855A3">
        <w:rPr>
          <w:b/>
          <w:bCs/>
        </w:rPr>
        <w:t xml:space="preserve"> Dormant conduction</w:t>
      </w:r>
    </w:p>
    <w:p w14:paraId="13B08688" w14:textId="77777777" w:rsidR="008855A3" w:rsidRDefault="008855A3" w:rsidP="008855A3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8855A3" w:rsidRPr="00C37D8F" w14:paraId="26A668D8" w14:textId="77777777" w:rsidTr="00041DCF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5CC5C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lokacija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ADD0A5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116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4405FC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55A3" w:rsidRPr="006A0B68" w14:paraId="31C08845" w14:textId="77777777" w:rsidTr="00041DCF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10E735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882B3B1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rspv_rr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48C87" w14:textId="250989A6" w:rsidR="008855A3" w:rsidRPr="00C37D8F" w:rsidRDefault="002307AD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 w:rsidR="002E1508">
              <w:rPr>
                <w:sz w:val="20"/>
                <w:szCs w:val="20"/>
              </w:rPr>
              <w:t>2.15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0015F" w14:textId="4D234550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529F">
              <w:rPr>
                <w:sz w:val="20"/>
                <w:szCs w:val="20"/>
              </w:rPr>
              <w:t xml:space="preserve"> </w:t>
            </w:r>
            <w:r w:rsidR="00B8529F" w:rsidRPr="00C37D8F">
              <w:rPr>
                <w:sz w:val="20"/>
                <w:szCs w:val="20"/>
              </w:rPr>
              <w:t>±</w:t>
            </w:r>
            <w:r w:rsidR="00B8529F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9</w:t>
            </w:r>
            <w:r w:rsidR="003A2312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414353" w14:textId="2F25C2A4" w:rsidR="008855A3" w:rsidRPr="002E1508" w:rsidRDefault="002E1508" w:rsidP="00041DCF">
            <w:pPr>
              <w:jc w:val="center"/>
              <w:rPr>
                <w:sz w:val="20"/>
                <w:szCs w:val="20"/>
                <w:lang w:val="en-SI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8855A3" w:rsidRPr="006A0B68" w14:paraId="772784DD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387A6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BBCE29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8987" w14:textId="3FB36565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1.65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A1F59C" w14:textId="5BBAC456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="008855A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5814EC" w14:textId="25DE1029" w:rsidR="008855A3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</w:t>
            </w:r>
          </w:p>
        </w:tc>
      </w:tr>
      <w:tr w:rsidR="008855A3" w:rsidRPr="00C37D8F" w14:paraId="244070C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210381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790310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7FC2" w14:textId="313DD906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1.86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AF30160" w14:textId="3708ECB2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</w:t>
            </w:r>
            <w:r w:rsidR="003A2312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788C028" w14:textId="46CC3B88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</w:t>
            </w:r>
          </w:p>
        </w:tc>
      </w:tr>
      <w:tr w:rsidR="008855A3" w:rsidRPr="00C37D8F" w14:paraId="347DC7F8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7348A7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5B0EC3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026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E02BA6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B6CA5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6475D13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86D56C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5A7CAE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680C" w14:textId="6ED82DE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4463B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1B1FE4E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4F894295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16E85E36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303AC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0D752" w14:textId="70A7BFAA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1.86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3125C1" w14:textId="6AC0F96F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1.3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4822319" w14:textId="7E5C85A9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45</w:t>
            </w:r>
          </w:p>
        </w:tc>
      </w:tr>
      <w:tr w:rsidR="008855A3" w:rsidRPr="00C37D8F" w14:paraId="0259FAC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CC396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8C3E8A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ripv_ri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671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640C2B0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79BD25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5111F35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0F75374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B495FD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E654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B0ABD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0BD166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AE2C08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8B2379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80B588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D1A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5877829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19B933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33CFE77B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0801D810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9CA946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D501F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2E7A162" w14:textId="5C1793A7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270AA3" w14:textId="5AC3B2F5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35</w:t>
            </w:r>
          </w:p>
        </w:tc>
      </w:tr>
      <w:tr w:rsidR="008855A3" w:rsidRPr="00C37D8F" w14:paraId="4C0E675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9F0327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ECD2F2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lspv_lrg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9E" w14:textId="2CF65324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1.86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648A62" w14:textId="2F71B6DE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</w:t>
            </w:r>
            <w:r w:rsidR="003A2312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1D81EF" w14:textId="7AC7E5E8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19</w:t>
            </w:r>
          </w:p>
        </w:tc>
      </w:tr>
      <w:tr w:rsidR="008855A3" w:rsidRPr="00C37D8F" w14:paraId="0F7C6F1A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A079AB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A6888A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F98AF" w14:textId="60B38724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 w:rsidR="003A2312">
              <w:rPr>
                <w:sz w:val="20"/>
                <w:szCs w:val="20"/>
              </w:rPr>
              <w:t>2.33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A12A86" w14:textId="1F1E2F1E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8E90BF5" w14:textId="7E1B5B24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09</w:t>
            </w:r>
          </w:p>
        </w:tc>
      </w:tr>
      <w:tr w:rsidR="008855A3" w:rsidRPr="00C37D8F" w14:paraId="24A8A7D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3BEFBA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C9334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FE237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5601C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8F89DD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3DEA4B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753BEB0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6B4320E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0F3B8" w14:textId="04B31B78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1.6</w:t>
            </w:r>
            <w:r w:rsidR="003A2312">
              <w:rPr>
                <w:sz w:val="20"/>
                <w:szCs w:val="20"/>
              </w:rPr>
              <w:t>2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C288E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0ABC18" w14:textId="0405D4A5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09</w:t>
            </w:r>
          </w:p>
        </w:tc>
      </w:tr>
      <w:tr w:rsidR="008855A3" w:rsidRPr="00C37D8F" w14:paraId="6486D9F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61923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D34156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lipv_li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D28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AE3A6C" w14:textId="6E48634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C041ADA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1DF23C33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2464981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22CAA5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0881A" w14:textId="120F1D9D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1.6</w:t>
            </w:r>
            <w:r w:rsidR="003A2312">
              <w:rPr>
                <w:sz w:val="20"/>
                <w:szCs w:val="20"/>
              </w:rPr>
              <w:t>4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1C230E0" w14:textId="03681C66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D9DCA4" w14:textId="2813AFB4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09</w:t>
            </w:r>
          </w:p>
        </w:tc>
      </w:tr>
    </w:tbl>
    <w:p w14:paraId="008C51C3" w14:textId="6FA0FB1E" w:rsidR="00D30352" w:rsidRDefault="00D30352" w:rsidP="00C37D8F">
      <w:pPr>
        <w:rPr>
          <w:lang w:val="sl-SI"/>
        </w:rPr>
      </w:pPr>
    </w:p>
    <w:p w14:paraId="0DCEAF74" w14:textId="28B8BBEC" w:rsidR="0025290F" w:rsidRDefault="0025290F">
      <w:pPr>
        <w:rPr>
          <w:lang w:val="sl-SI"/>
        </w:rPr>
      </w:pPr>
      <w:r>
        <w:rPr>
          <w:lang w:val="sl-SI"/>
        </w:rPr>
        <w:br w:type="page"/>
      </w:r>
    </w:p>
    <w:p w14:paraId="520E1F14" w14:textId="392A50EF" w:rsidR="00D30352" w:rsidRDefault="0025290F" w:rsidP="0025290F">
      <w:pPr>
        <w:jc w:val="center"/>
        <w:rPr>
          <w:lang w:val="sl-SI"/>
        </w:rPr>
      </w:pPr>
      <w:r>
        <w:rPr>
          <w:noProof/>
          <w:lang w:val="sl-SI"/>
        </w:rPr>
        <w:lastRenderedPageBreak/>
        <w:drawing>
          <wp:inline distT="0" distB="0" distL="0" distR="0" wp14:anchorId="7F33F4BE" wp14:editId="5266ED7A">
            <wp:extent cx="4285615" cy="2425065"/>
            <wp:effectExtent l="0" t="0" r="635" b="0"/>
            <wp:docPr id="108652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DC66" w14:textId="77777777" w:rsidR="0025290F" w:rsidRDefault="0025290F">
      <w:pPr>
        <w:rPr>
          <w:b/>
          <w:bCs/>
        </w:rPr>
      </w:pPr>
      <w:r>
        <w:rPr>
          <w:b/>
          <w:bCs/>
        </w:rPr>
        <w:br w:type="page"/>
      </w:r>
    </w:p>
    <w:p w14:paraId="49BAB4FE" w14:textId="276FBB44" w:rsidR="00BA2785" w:rsidRPr="00BA2785" w:rsidRDefault="00BA2785" w:rsidP="00BA2785">
      <w:pPr>
        <w:rPr>
          <w:b/>
          <w:bCs/>
          <w:lang w:val="sl-SI"/>
        </w:rPr>
      </w:pPr>
      <w:r>
        <w:rPr>
          <w:b/>
          <w:bCs/>
        </w:rPr>
        <w:lastRenderedPageBreak/>
        <w:t>10</w:t>
      </w:r>
      <w:r w:rsidRPr="00C37D8F">
        <w:rPr>
          <w:b/>
          <w:bCs/>
        </w:rPr>
        <w:t>.</w:t>
      </w:r>
      <w:r>
        <w:rPr>
          <w:b/>
          <w:bCs/>
        </w:rPr>
        <w:t xml:space="preserve"> Klini</w:t>
      </w:r>
      <w:r>
        <w:rPr>
          <w:b/>
          <w:bCs/>
          <w:lang w:val="sl-SI"/>
        </w:rPr>
        <w:t>čni recidivi</w:t>
      </w:r>
    </w:p>
    <w:p w14:paraId="5C958876" w14:textId="77777777" w:rsidR="00430746" w:rsidRDefault="00430746" w:rsidP="00C37D8F">
      <w:pPr>
        <w:rPr>
          <w:lang w:val="en-SI"/>
        </w:rPr>
      </w:pPr>
    </w:p>
    <w:p w14:paraId="19F8A075" w14:textId="28A4091C" w:rsidR="004B6D3B" w:rsidRDefault="00335D37" w:rsidP="004B6D3B">
      <w:pPr>
        <w:rPr>
          <w:sz w:val="20"/>
          <w:szCs w:val="20"/>
          <w:lang w:val="en-SI"/>
        </w:rPr>
      </w:pPr>
      <w:r>
        <w:rPr>
          <w:sz w:val="20"/>
          <w:szCs w:val="20"/>
          <w:lang w:val="en-SI"/>
        </w:rPr>
        <w:t>Število/procent recidivov.</w:t>
      </w:r>
    </w:p>
    <w:p w14:paraId="0979554A" w14:textId="77777777" w:rsidR="00335D37" w:rsidRDefault="00335D37" w:rsidP="004B6D3B">
      <w:pPr>
        <w:rPr>
          <w:sz w:val="20"/>
          <w:szCs w:val="20"/>
          <w:lang w:val="en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1808"/>
        <w:gridCol w:w="2307"/>
      </w:tblGrid>
      <w:tr w:rsidR="00335D37" w:rsidRPr="00C37D8F" w14:paraId="3787130E" w14:textId="77777777" w:rsidTr="0092005E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5DBA45" w14:textId="77777777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BFC63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7238A4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97C1038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335D37" w:rsidRPr="006A0B68" w14:paraId="68B7976F" w14:textId="77777777" w:rsidTr="0092005E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2CA57" w14:textId="43684F06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number </w:t>
            </w:r>
            <w:r>
              <w:rPr>
                <w:b/>
                <w:bCs/>
                <w:sz w:val="20"/>
                <w:szCs w:val="20"/>
              </w:rPr>
              <w:t>of recidivs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4945AC" w14:textId="30E49554" w:rsidR="00335D37" w:rsidRPr="00C37D8F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2.57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A0297B3" w14:textId="55B6A8CB" w:rsidR="00335D37" w:rsidRPr="00C37D8F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2.32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0827B0E" w14:textId="2D5908BB" w:rsidR="00335D37" w:rsidRPr="00597B36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335D37" w:rsidRPr="006A0B68" w14:paraId="4E705283" w14:textId="77777777" w:rsidTr="0092005E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63964E0" w14:textId="23061B08" w:rsidR="00335D37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percentage of </w:t>
            </w:r>
            <w:r>
              <w:rPr>
                <w:b/>
                <w:bCs/>
                <w:sz w:val="20"/>
                <w:szCs w:val="20"/>
              </w:rPr>
              <w:t>recidivs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42DFC043" w14:textId="4372880A" w:rsidR="00335D37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335D3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33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8.49</w:t>
            </w:r>
            <w:r w:rsidR="00335D37">
              <w:rPr>
                <w:sz w:val="20"/>
                <w:szCs w:val="20"/>
              </w:rPr>
              <w:t>%</w:t>
            </w:r>
          </w:p>
        </w:tc>
        <w:tc>
          <w:tcPr>
            <w:tcW w:w="1808" w:type="dxa"/>
            <w:vAlign w:val="center"/>
          </w:tcPr>
          <w:p w14:paraId="1CDFB0D8" w14:textId="0E62998F" w:rsidR="00335D37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335D37">
              <w:rPr>
                <w:sz w:val="20"/>
                <w:szCs w:val="20"/>
              </w:rPr>
              <w:t>.3</w:t>
            </w:r>
            <w:r>
              <w:rPr>
                <w:sz w:val="20"/>
                <w:szCs w:val="20"/>
              </w:rPr>
              <w:t>3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7.67</w:t>
            </w:r>
            <w:r w:rsidR="00335D37">
              <w:rPr>
                <w:sz w:val="20"/>
                <w:szCs w:val="20"/>
              </w:rPr>
              <w:t>%</w:t>
            </w:r>
          </w:p>
        </w:tc>
        <w:tc>
          <w:tcPr>
            <w:tcW w:w="2307" w:type="dxa"/>
            <w:vAlign w:val="center"/>
          </w:tcPr>
          <w:p w14:paraId="4C901487" w14:textId="06B0ADF4" w:rsidR="00335D37" w:rsidRPr="00597B36" w:rsidRDefault="00335D37" w:rsidP="0092005E">
            <w:pPr>
              <w:jc w:val="center"/>
              <w:rPr>
                <w:sz w:val="20"/>
                <w:szCs w:val="20"/>
              </w:rPr>
            </w:pPr>
            <w:r w:rsidRPr="00597B36">
              <w:rPr>
                <w:sz w:val="20"/>
                <w:szCs w:val="20"/>
              </w:rPr>
              <w:t>0.</w:t>
            </w:r>
            <w:r w:rsidR="00597B36">
              <w:rPr>
                <w:sz w:val="20"/>
                <w:szCs w:val="20"/>
              </w:rPr>
              <w:t>5</w:t>
            </w:r>
          </w:p>
        </w:tc>
      </w:tr>
    </w:tbl>
    <w:p w14:paraId="687AE8B5" w14:textId="77777777" w:rsidR="00335D37" w:rsidRPr="00335D37" w:rsidRDefault="00335D37" w:rsidP="004B6D3B">
      <w:pPr>
        <w:rPr>
          <w:sz w:val="20"/>
          <w:szCs w:val="20"/>
          <w:lang w:val="en-SI"/>
        </w:rPr>
      </w:pPr>
    </w:p>
    <w:p w14:paraId="7D5D24B3" w14:textId="77777777" w:rsidR="00335D37" w:rsidRDefault="00335D37" w:rsidP="004B6D3B">
      <w:pPr>
        <w:rPr>
          <w:sz w:val="20"/>
          <w:szCs w:val="20"/>
        </w:rPr>
      </w:pPr>
    </w:p>
    <w:p w14:paraId="469F7BB4" w14:textId="77777777" w:rsidR="00CD3377" w:rsidRDefault="00CD3377" w:rsidP="004B6D3B">
      <w:pPr>
        <w:rPr>
          <w:sz w:val="20"/>
          <w:szCs w:val="20"/>
        </w:rPr>
      </w:pPr>
    </w:p>
    <w:p w14:paraId="0BFC61DC" w14:textId="3CCAAEC4" w:rsidR="00335D37" w:rsidRDefault="00335D37" w:rsidP="004B6D3B">
      <w:pPr>
        <w:rPr>
          <w:sz w:val="20"/>
          <w:szCs w:val="20"/>
        </w:rPr>
      </w:pPr>
      <w:r>
        <w:rPr>
          <w:sz w:val="20"/>
          <w:szCs w:val="20"/>
        </w:rPr>
        <w:t>Razlika od posega do recidiva v dnevih.</w:t>
      </w: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4B6D3B" w:rsidRPr="00C37D8F" w14:paraId="351492A3" w14:textId="77777777" w:rsidTr="00AF66FA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307AB3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8E008D5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5BFAB1E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B6D3B" w:rsidRPr="006A0B68" w14:paraId="0BE52079" w14:textId="77777777" w:rsidTr="002307AD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A50E7" w14:textId="3B973A88" w:rsidR="004B6D3B" w:rsidRPr="00C37D8F" w:rsidRDefault="004B6D3B" w:rsidP="00AF6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224.6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101.14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E9804" w14:textId="5D3A9168" w:rsidR="004B6D3B" w:rsidRPr="00C37D8F" w:rsidRDefault="004B6D3B" w:rsidP="00AF6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149.29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69.37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AB317" w14:textId="3F902BF4" w:rsidR="004B6D3B" w:rsidRPr="00FE27A2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307AD" w:rsidRPr="006A0B68" w14:paraId="0270314D" w14:textId="77777777" w:rsidTr="00AF66F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4E1ED51C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0FE2794D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7E54488C" w14:textId="77777777" w:rsidR="002307AD" w:rsidRPr="00FE27A2" w:rsidRDefault="002307AD" w:rsidP="00AF66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5B227843" w14:textId="77777777" w:rsidR="004B6D3B" w:rsidRDefault="004B6D3B" w:rsidP="004B6D3B">
      <w:pPr>
        <w:rPr>
          <w:sz w:val="20"/>
          <w:szCs w:val="20"/>
          <w:lang w:val="sl-SI"/>
        </w:rPr>
      </w:pPr>
    </w:p>
    <w:p w14:paraId="656E0E22" w14:textId="1D1A5D9D" w:rsidR="004B6D3B" w:rsidRDefault="00335D37" w:rsidP="004B6D3B">
      <w:pPr>
        <w:rPr>
          <w:sz w:val="20"/>
          <w:szCs w:val="20"/>
          <w:lang w:val="sl-SI"/>
        </w:rPr>
      </w:pPr>
      <w:r>
        <w:rPr>
          <w:noProof/>
          <w:sz w:val="20"/>
          <w:szCs w:val="20"/>
          <w:lang w:val="sl-SI"/>
        </w:rPr>
        <w:drawing>
          <wp:inline distT="0" distB="0" distL="0" distR="0" wp14:anchorId="1523C21B" wp14:editId="3C47CF3C">
            <wp:extent cx="5852160" cy="3291840"/>
            <wp:effectExtent l="0" t="0" r="0" b="3810"/>
            <wp:docPr id="560221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C308" w14:textId="77777777" w:rsidR="00CD3377" w:rsidRDefault="00CD3377">
      <w:pPr>
        <w:rPr>
          <w:sz w:val="20"/>
          <w:szCs w:val="20"/>
          <w:lang w:val="sl-SI"/>
        </w:rPr>
      </w:pPr>
    </w:p>
    <w:p w14:paraId="4F8CA445" w14:textId="77777777" w:rsidR="00AB6EF1" w:rsidRPr="00AB6EF1" w:rsidRDefault="00CD3377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t>Ali so pacienti z recidivom imeli v povprečju rekonektiranih več ven kot tisti, ki niso imeli recidiva?</w:t>
      </w:r>
    </w:p>
    <w:p w14:paraId="090EF789" w14:textId="77777777" w:rsidR="00AB6EF1" w:rsidRDefault="00AB6EF1">
      <w:pPr>
        <w:rPr>
          <w:sz w:val="20"/>
          <w:szCs w:val="20"/>
          <w:lang w:val="sl-SI"/>
        </w:rPr>
      </w:pPr>
    </w:p>
    <w:p w14:paraId="58716E46" w14:textId="6186BD09" w:rsidR="00CD3377" w:rsidRDefault="00AB6EF1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Številka je manjša a statistično ne moremo nič trditi</w:t>
      </w:r>
      <w:r w:rsidR="00F01244">
        <w:rPr>
          <w:sz w:val="20"/>
          <w:szCs w:val="20"/>
          <w:lang w:val="sl-SI"/>
        </w:rPr>
        <w:t>.</w:t>
      </w:r>
    </w:p>
    <w:p w14:paraId="78CB100E" w14:textId="77777777" w:rsidR="00455C7D" w:rsidRDefault="00455C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455C7D" w:rsidRPr="00C37D8F" w14:paraId="23B78EC6" w14:textId="77777777" w:rsidTr="00455C7D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D61FFD" w14:textId="77777777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960747" w14:textId="69DF1338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recidiv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4A1E485" w14:textId="565D1795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no_recidiv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1C87EDC" w14:textId="77777777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55C7D" w:rsidRPr="00597B36" w14:paraId="7B614BC1" w14:textId="77777777" w:rsidTr="00455C7D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ECF508" w14:textId="7414661D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number of </w:t>
            </w:r>
            <w:r>
              <w:rPr>
                <w:b/>
                <w:bCs/>
                <w:sz w:val="20"/>
                <w:szCs w:val="20"/>
              </w:rPr>
              <w:t>reconnected veins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81091A" w14:textId="12C29DEF" w:rsidR="00455C7D" w:rsidRPr="00C37D8F" w:rsidRDefault="00F01244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  <w:r w:rsidR="00455C7D">
              <w:rPr>
                <w:sz w:val="20"/>
                <w:szCs w:val="20"/>
              </w:rPr>
              <w:t xml:space="preserve"> </w:t>
            </w:r>
            <w:r w:rsidR="00455C7D" w:rsidRPr="00C37D8F">
              <w:rPr>
                <w:sz w:val="20"/>
                <w:szCs w:val="20"/>
              </w:rPr>
              <w:t>±</w:t>
            </w:r>
            <w:r w:rsidR="00455C7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1.25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546F214" w14:textId="625E4F4D" w:rsidR="00455C7D" w:rsidRPr="00C37D8F" w:rsidRDefault="00F01244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455C7D">
              <w:rPr>
                <w:sz w:val="20"/>
                <w:szCs w:val="20"/>
              </w:rPr>
              <w:t xml:space="preserve"> </w:t>
            </w:r>
            <w:r w:rsidR="00455C7D" w:rsidRPr="00C37D8F">
              <w:rPr>
                <w:sz w:val="20"/>
                <w:szCs w:val="20"/>
              </w:rPr>
              <w:t>±</w:t>
            </w:r>
            <w:r w:rsidR="00455C7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0.65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DC1B59E" w14:textId="701EC2A8" w:rsidR="00455C7D" w:rsidRPr="00597B36" w:rsidRDefault="00455C7D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F01244">
              <w:rPr>
                <w:sz w:val="20"/>
                <w:szCs w:val="20"/>
              </w:rPr>
              <w:t>94</w:t>
            </w:r>
          </w:p>
        </w:tc>
      </w:tr>
    </w:tbl>
    <w:p w14:paraId="50961CA7" w14:textId="77777777" w:rsidR="00455C7D" w:rsidRDefault="00455C7D">
      <w:pPr>
        <w:rPr>
          <w:sz w:val="20"/>
          <w:szCs w:val="20"/>
          <w:lang w:val="sl-SI"/>
        </w:rPr>
      </w:pPr>
    </w:p>
    <w:p w14:paraId="2F478D9F" w14:textId="77777777" w:rsidR="00CD3377" w:rsidRDefault="00CD3377">
      <w:pPr>
        <w:rPr>
          <w:sz w:val="20"/>
          <w:szCs w:val="20"/>
          <w:lang w:val="sl-SI"/>
        </w:rPr>
      </w:pPr>
    </w:p>
    <w:p w14:paraId="67DE4ED8" w14:textId="12A06B78" w:rsidR="004B6D3B" w:rsidRDefault="004B6D3B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br w:type="page"/>
      </w:r>
    </w:p>
    <w:p w14:paraId="5E715442" w14:textId="1D40EA4F" w:rsidR="00A65259" w:rsidRPr="00BA2785" w:rsidRDefault="00A65259" w:rsidP="00A65259">
      <w:pPr>
        <w:rPr>
          <w:b/>
          <w:bCs/>
          <w:lang w:val="sl-SI"/>
        </w:rPr>
      </w:pPr>
      <w:r>
        <w:rPr>
          <w:b/>
          <w:bCs/>
        </w:rPr>
        <w:lastRenderedPageBreak/>
        <w:t>11</w:t>
      </w:r>
      <w:r w:rsidRPr="00C37D8F">
        <w:rPr>
          <w:b/>
          <w:bCs/>
        </w:rPr>
        <w:t>.</w:t>
      </w:r>
      <w:r>
        <w:rPr>
          <w:b/>
          <w:bCs/>
        </w:rPr>
        <w:t xml:space="preserve"> Lokacije pred/po</w:t>
      </w:r>
    </w:p>
    <w:p w14:paraId="3CBA43C4" w14:textId="77777777" w:rsidR="00A65259" w:rsidRDefault="00A65259" w:rsidP="00A65259">
      <w:pPr>
        <w:rPr>
          <w:lang w:val="en-SI"/>
        </w:rPr>
      </w:pPr>
    </w:p>
    <w:p w14:paraId="2450001D" w14:textId="77777777" w:rsidR="00420114" w:rsidRDefault="00663FD6" w:rsidP="00420114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Tukaj grem zdaj čez vse lokacije, čez vse paciente</w:t>
      </w:r>
      <w:r w:rsidR="00A67781">
        <w:rPr>
          <w:sz w:val="20"/>
          <w:szCs w:val="20"/>
          <w:lang w:val="sl-SI"/>
        </w:rPr>
        <w:t xml:space="preserve">, </w:t>
      </w:r>
      <w:r w:rsidRPr="00A67781">
        <w:rPr>
          <w:b/>
          <w:bCs/>
          <w:sz w:val="20"/>
          <w:szCs w:val="20"/>
          <w:lang w:val="sl-SI"/>
        </w:rPr>
        <w:t>ujemanje</w:t>
      </w:r>
      <w:r w:rsidR="00A67781" w:rsidRPr="00A67781">
        <w:rPr>
          <w:b/>
          <w:bCs/>
          <w:sz w:val="20"/>
          <w:szCs w:val="20"/>
          <w:lang w:val="sl-SI"/>
        </w:rPr>
        <w:t>/true</w:t>
      </w:r>
      <w:r>
        <w:rPr>
          <w:sz w:val="20"/>
          <w:szCs w:val="20"/>
          <w:lang w:val="sl-SI"/>
        </w:rPr>
        <w:t xml:space="preserve"> je, če je imel pacient </w:t>
      </w:r>
      <w:r w:rsidR="00A67781">
        <w:rPr>
          <w:sz w:val="20"/>
          <w:szCs w:val="20"/>
          <w:lang w:val="sl-SI"/>
        </w:rPr>
        <w:t xml:space="preserve">med prvim posegom na eni lokaciji vsaj 1 dormant ter, če ga je imel na tej lokaciji tudi pri drugem posegu. </w:t>
      </w:r>
      <w:r w:rsidR="00A67781" w:rsidRPr="00A67781">
        <w:rPr>
          <w:b/>
          <w:bCs/>
          <w:sz w:val="20"/>
          <w:szCs w:val="20"/>
          <w:lang w:val="sl-SI"/>
        </w:rPr>
        <w:t>Neujemanje/false</w:t>
      </w:r>
      <w:r w:rsidR="00A67781" w:rsidRPr="00A67781">
        <w:rPr>
          <w:sz w:val="20"/>
          <w:szCs w:val="20"/>
          <w:lang w:val="sl-SI"/>
        </w:rPr>
        <w:t xml:space="preserve"> pa je, če je pri prvem posegu imel</w:t>
      </w:r>
      <w:r w:rsidR="00A67781">
        <w:rPr>
          <w:sz w:val="20"/>
          <w:szCs w:val="20"/>
          <w:lang w:val="sl-SI"/>
        </w:rPr>
        <w:t xml:space="preserve"> dormant</w:t>
      </w:r>
      <w:r w:rsidR="00A67781" w:rsidRPr="00A67781">
        <w:rPr>
          <w:sz w:val="20"/>
          <w:szCs w:val="20"/>
          <w:lang w:val="sl-SI"/>
        </w:rPr>
        <w:t>, pri drugem pa ne</w:t>
      </w:r>
      <w:r w:rsidR="00A67781">
        <w:rPr>
          <w:sz w:val="20"/>
          <w:szCs w:val="20"/>
          <w:lang w:val="sl-SI"/>
        </w:rPr>
        <w:t>.</w:t>
      </w:r>
      <w:r w:rsidR="00420114">
        <w:rPr>
          <w:sz w:val="20"/>
          <w:szCs w:val="20"/>
          <w:lang w:val="sl-SI"/>
        </w:rPr>
        <w:t xml:space="preserve"> </w:t>
      </w:r>
      <w:r w:rsidR="00420114">
        <w:rPr>
          <w:sz w:val="20"/>
          <w:szCs w:val="20"/>
          <w:lang w:val="sl-SI"/>
        </w:rPr>
        <w:t xml:space="preserve">Če se ujemanja in neujemanja statstično razlikujejo, pomeni, da je verjetnost, da se bo dormant pojavil na istem mestu signifikantna. </w:t>
      </w:r>
    </w:p>
    <w:p w14:paraId="189CD4B4" w14:textId="77777777" w:rsidR="00420114" w:rsidRDefault="00420114" w:rsidP="00A65259">
      <w:pPr>
        <w:rPr>
          <w:sz w:val="20"/>
          <w:szCs w:val="20"/>
          <w:lang w:val="sl-SI"/>
        </w:rPr>
      </w:pPr>
    </w:p>
    <w:p w14:paraId="7FA33A6B" w14:textId="5624B244" w:rsidR="00420114" w:rsidRDefault="00420114" w:rsidP="00A6525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Torej gledamo v koliko primerih so se dormanti ponovno pojavili na isti lokaciji? Ali je to raziskovalno vprašanje? Če ni, lahko pred zadnjo verzijo še enkrat predebatiramo in popravim.</w:t>
      </w:r>
      <w:r w:rsidR="00CF5F04">
        <w:rPr>
          <w:sz w:val="20"/>
          <w:szCs w:val="20"/>
          <w:lang w:val="sl-SI"/>
        </w:rPr>
        <w:t xml:space="preserve"> Gledam pa samo za high_density skupino ker za close nimamo teh podatkov.</w:t>
      </w:r>
    </w:p>
    <w:p w14:paraId="0B2EB410" w14:textId="77777777" w:rsidR="00420114" w:rsidRDefault="00420114" w:rsidP="00A65259">
      <w:pPr>
        <w:rPr>
          <w:sz w:val="20"/>
          <w:szCs w:val="20"/>
          <w:lang w:val="sl-SI"/>
        </w:rPr>
      </w:pPr>
    </w:p>
    <w:p w14:paraId="3DF0107E" w14:textId="119EB194" w:rsidR="00420114" w:rsidRDefault="00CF5F04" w:rsidP="00A65259">
      <w:pPr>
        <w:rPr>
          <w:sz w:val="20"/>
          <w:szCs w:val="20"/>
          <w:lang w:val="en-SI"/>
        </w:rPr>
      </w:pPr>
      <w:r>
        <w:rPr>
          <w:sz w:val="20"/>
          <w:szCs w:val="20"/>
          <w:lang w:val="en-SI"/>
        </w:rPr>
        <w:t>Če delamo tako imamo 1 ujemanje in 29 neujemanj, torej ne moremo trditi, da lokacija karkoli pove. Na sploh je zelo zelo malo vrednosti 1 v stolpcih IU-JF (dormant 2 poseg), tako da bomo tukaj težko kaj pametnega pokazali. Razen, če sem kaj narobe razumel.</w:t>
      </w:r>
    </w:p>
    <w:p w14:paraId="30769D52" w14:textId="77777777" w:rsidR="00CF5F04" w:rsidRDefault="00CF5F04" w:rsidP="00A65259">
      <w:pPr>
        <w:rPr>
          <w:sz w:val="20"/>
          <w:szCs w:val="20"/>
          <w:lang w:val="en-SI"/>
        </w:rPr>
      </w:pPr>
    </w:p>
    <w:p w14:paraId="6C10A15F" w14:textId="77777777" w:rsidR="00CF5F04" w:rsidRDefault="00CF5F04" w:rsidP="00A65259">
      <w:pPr>
        <w:rPr>
          <w:sz w:val="20"/>
          <w:szCs w:val="20"/>
          <w:lang w:val="en-SI"/>
        </w:rPr>
      </w:pPr>
    </w:p>
    <w:p w14:paraId="3B28D286" w14:textId="77777777" w:rsidR="00CF5F04" w:rsidRPr="00CF5F04" w:rsidRDefault="00CF5F04" w:rsidP="00A65259">
      <w:pPr>
        <w:rPr>
          <w:sz w:val="20"/>
          <w:szCs w:val="20"/>
          <w:lang w:val="en-SI"/>
        </w:rPr>
      </w:pPr>
    </w:p>
    <w:p w14:paraId="3FC4BE11" w14:textId="77777777" w:rsidR="00420114" w:rsidRDefault="00420114" w:rsidP="00A65259">
      <w:pPr>
        <w:rPr>
          <w:sz w:val="20"/>
          <w:szCs w:val="20"/>
          <w:lang w:val="sl-SI"/>
        </w:rPr>
      </w:pPr>
    </w:p>
    <w:p w14:paraId="5B5F0501" w14:textId="77777777" w:rsidR="00A67781" w:rsidRDefault="00A67781" w:rsidP="00A65259">
      <w:pPr>
        <w:rPr>
          <w:sz w:val="20"/>
          <w:szCs w:val="20"/>
          <w:lang w:val="sl-SI"/>
        </w:rPr>
      </w:pPr>
    </w:p>
    <w:p w14:paraId="00EE45EA" w14:textId="4EF6DB74" w:rsidR="00CE0AB4" w:rsidRDefault="00CE0AB4" w:rsidP="00CE0AB4">
      <w:pPr>
        <w:rPr>
          <w:b/>
          <w:bCs/>
        </w:rPr>
      </w:pPr>
      <w:r>
        <w:rPr>
          <w:b/>
          <w:bCs/>
        </w:rPr>
        <w:t>11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>
        <w:rPr>
          <w:b/>
          <w:bCs/>
        </w:rPr>
        <w:t>Rekonektirane vene</w:t>
      </w:r>
    </w:p>
    <w:p w14:paraId="6028B1CD" w14:textId="77777777" w:rsidR="00CE0AB4" w:rsidRDefault="00CE0AB4" w:rsidP="00CE0AB4">
      <w:pPr>
        <w:rPr>
          <w:sz w:val="20"/>
          <w:szCs w:val="20"/>
          <w:lang w:val="sl-SI"/>
        </w:rPr>
      </w:pPr>
    </w:p>
    <w:p w14:paraId="6AE3375F" w14:textId="761066D3" w:rsidR="00CE0AB4" w:rsidRDefault="00CE0AB4" w:rsidP="00CE0AB4">
      <w:pPr>
        <w:rPr>
          <w:sz w:val="20"/>
          <w:szCs w:val="20"/>
          <w:lang w:val="en-SI"/>
        </w:rPr>
      </w:pPr>
      <w:r w:rsidRPr="00CE0AB4">
        <w:rPr>
          <w:sz w:val="20"/>
          <w:szCs w:val="20"/>
          <w:lang w:val="en-SI"/>
        </w:rPr>
        <w:t xml:space="preserve">Ali </w:t>
      </w:r>
      <w:r>
        <w:rPr>
          <w:sz w:val="20"/>
          <w:szCs w:val="20"/>
          <w:lang w:val="en-SI"/>
        </w:rPr>
        <w:t>demografski podatki (J-AH)</w:t>
      </w:r>
      <w:r w:rsidRPr="00CE0AB4">
        <w:rPr>
          <w:sz w:val="20"/>
          <w:szCs w:val="20"/>
          <w:lang w:val="en-SI"/>
        </w:rPr>
        <w:t xml:space="preserve"> napoveduje</w:t>
      </w:r>
      <w:r>
        <w:rPr>
          <w:sz w:val="20"/>
          <w:szCs w:val="20"/>
          <w:lang w:val="en-SI"/>
        </w:rPr>
        <w:t>jo</w:t>
      </w:r>
      <w:r w:rsidRPr="00CE0AB4">
        <w:rPr>
          <w:sz w:val="20"/>
          <w:szCs w:val="20"/>
          <w:lang w:val="en-SI"/>
        </w:rPr>
        <w:t xml:space="preserve"> rekonektirane vene</w:t>
      </w:r>
      <w:r>
        <w:rPr>
          <w:sz w:val="20"/>
          <w:szCs w:val="20"/>
          <w:lang w:val="en-SI"/>
        </w:rPr>
        <w:t>. Gledamo</w:t>
      </w:r>
      <w:r w:rsidRPr="00CE0AB4">
        <w:rPr>
          <w:sz w:val="20"/>
          <w:szCs w:val="20"/>
          <w:lang w:val="en-SI"/>
        </w:rPr>
        <w:t xml:space="preserve"> stolpec all 4 veins, 0 pomeni da je bilo rekonektirano</w:t>
      </w:r>
      <w:r>
        <w:rPr>
          <w:sz w:val="20"/>
          <w:szCs w:val="20"/>
          <w:lang w:val="en-SI"/>
        </w:rPr>
        <w:t>.</w:t>
      </w:r>
      <w:r w:rsidR="00B3197B">
        <w:rPr>
          <w:sz w:val="20"/>
          <w:szCs w:val="20"/>
          <w:lang w:val="en-SI"/>
        </w:rPr>
        <w:t xml:space="preserve"> Tukaj sem gledal čez vse podatke, nisem nič razbijal po skupinah.</w:t>
      </w:r>
    </w:p>
    <w:p w14:paraId="2E350255" w14:textId="77777777" w:rsidR="00CE0AB4" w:rsidRDefault="00CE0AB4" w:rsidP="00CE0AB4">
      <w:pPr>
        <w:rPr>
          <w:sz w:val="20"/>
          <w:szCs w:val="20"/>
          <w:lang w:val="en-SI"/>
        </w:rPr>
      </w:pPr>
    </w:p>
    <w:p w14:paraId="7DD37328" w14:textId="0D7F5F6D" w:rsidR="00CE0AB4" w:rsidRDefault="007C4819" w:rsidP="00CE0AB4">
      <w:pPr>
        <w:rPr>
          <w:sz w:val="20"/>
          <w:szCs w:val="20"/>
          <w:lang w:val="en-SI"/>
        </w:rPr>
      </w:pPr>
      <w:r>
        <w:rPr>
          <w:sz w:val="20"/>
          <w:szCs w:val="20"/>
          <w:lang w:val="en-SI"/>
        </w:rPr>
        <w:t>Uporabil sem naslednje demografske spremenljivke:</w:t>
      </w:r>
    </w:p>
    <w:p w14:paraId="4BB6577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age,</w:t>
      </w:r>
    </w:p>
    <w:p w14:paraId="2D46C26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gender,</w:t>
      </w:r>
    </w:p>
    <w:p w14:paraId="0E9CD68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bmi,</w:t>
      </w:r>
    </w:p>
    <w:p w14:paraId="31DE4B6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la_volume_index,</w:t>
      </w:r>
    </w:p>
    <w:p w14:paraId="37FFE39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la_size,</w:t>
      </w:r>
    </w:p>
    <w:p w14:paraId="6ECB1FFF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lvedvi,</w:t>
      </w:r>
    </w:p>
    <w:p w14:paraId="01977B6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anticoagulant,</w:t>
      </w:r>
    </w:p>
    <w:p w14:paraId="2B665C1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probnp,</w:t>
      </w:r>
    </w:p>
    <w:p w14:paraId="10E6A16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chf,</w:t>
      </w:r>
    </w:p>
    <w:p w14:paraId="7ACA348E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hypertension_history,</w:t>
      </w:r>
    </w:p>
    <w:p w14:paraId="3A4F2F2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age_75,</w:t>
      </w:r>
    </w:p>
    <w:p w14:paraId="0ACFA057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diabetes_history,</w:t>
      </w:r>
    </w:p>
    <w:p w14:paraId="5A46E88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vascular_disease,</w:t>
      </w:r>
    </w:p>
    <w:p w14:paraId="6D540C83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age_65_74,</w:t>
      </w:r>
    </w:p>
    <w:p w14:paraId="453F1BC9" w14:textId="7268B70A" w:rsidR="007C4819" w:rsidRPr="007C4819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cha2ds2vasc</w:t>
      </w:r>
      <w:r>
        <w:rPr>
          <w:sz w:val="20"/>
          <w:szCs w:val="20"/>
          <w:lang w:val="en-SI"/>
        </w:rPr>
        <w:t>.</w:t>
      </w:r>
    </w:p>
    <w:p w14:paraId="239AF628" w14:textId="77777777" w:rsidR="00CE0AB4" w:rsidRDefault="00CE0AB4" w:rsidP="00A65259">
      <w:pPr>
        <w:rPr>
          <w:sz w:val="20"/>
          <w:szCs w:val="20"/>
          <w:lang w:val="en-SI"/>
        </w:rPr>
      </w:pPr>
    </w:p>
    <w:p w14:paraId="7F75BCCA" w14:textId="0E0F77EB" w:rsidR="00B3197B" w:rsidRDefault="00B3197B" w:rsidP="00A65259">
      <w:pPr>
        <w:rPr>
          <w:sz w:val="20"/>
          <w:szCs w:val="20"/>
          <w:lang w:val="en-SI"/>
        </w:rPr>
      </w:pPr>
      <w:r>
        <w:rPr>
          <w:sz w:val="20"/>
          <w:szCs w:val="20"/>
          <w:lang w:val="en-SI"/>
        </w:rPr>
        <w:t>Nič pametnega ne dobimo, BMI ima najnižjo p vrednost (0.098).</w:t>
      </w:r>
    </w:p>
    <w:p w14:paraId="27678F7C" w14:textId="77777777" w:rsidR="00B3197B" w:rsidRDefault="00B3197B" w:rsidP="00A65259">
      <w:pPr>
        <w:rPr>
          <w:sz w:val="20"/>
          <w:szCs w:val="20"/>
          <w:lang w:val="en-SI"/>
        </w:rPr>
      </w:pPr>
    </w:p>
    <w:p w14:paraId="4CE62A56" w14:textId="77777777" w:rsidR="00B3197B" w:rsidRDefault="00B3197B">
      <w:pPr>
        <w:rPr>
          <w:sz w:val="20"/>
          <w:szCs w:val="20"/>
          <w:lang w:val="en-SI"/>
        </w:rPr>
      </w:pPr>
      <w:r>
        <w:rPr>
          <w:sz w:val="20"/>
          <w:szCs w:val="20"/>
          <w:lang w:val="en-SI"/>
        </w:rPr>
        <w:br w:type="page"/>
      </w:r>
    </w:p>
    <w:p w14:paraId="3658CA3F" w14:textId="4182AAFB" w:rsidR="00CE0AB4" w:rsidRDefault="00CE0AB4" w:rsidP="00A65259">
      <w:pPr>
        <w:rPr>
          <w:sz w:val="20"/>
          <w:szCs w:val="20"/>
          <w:lang w:val="en-SI"/>
        </w:rPr>
      </w:pPr>
      <w:r>
        <w:rPr>
          <w:sz w:val="20"/>
          <w:szCs w:val="20"/>
          <w:lang w:val="en-SI"/>
        </w:rPr>
        <w:lastRenderedPageBreak/>
        <w:t>Enako samo za proceduralne parametre</w:t>
      </w:r>
      <w:r w:rsidR="00B3197B">
        <w:rPr>
          <w:sz w:val="20"/>
          <w:szCs w:val="20"/>
          <w:lang w:val="en-SI"/>
        </w:rPr>
        <w:t>:</w:t>
      </w:r>
    </w:p>
    <w:p w14:paraId="19963097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skin_skin_time,</w:t>
      </w:r>
    </w:p>
    <w:p w14:paraId="31D2C29C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la_dwell_time,</w:t>
      </w:r>
    </w:p>
    <w:p w14:paraId="7D80A586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ablation_time,</w:t>
      </w:r>
    </w:p>
    <w:p w14:paraId="4B5AF120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number_of_rf_lesions_pvi,</w:t>
      </w:r>
    </w:p>
    <w:p w14:paraId="7AE144BE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first_pass_rspv,</w:t>
      </w:r>
    </w:p>
    <w:p w14:paraId="2F173159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first_pass_ripv,</w:t>
      </w:r>
    </w:p>
    <w:p w14:paraId="27CCF4C8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first_pass_lspv,</w:t>
      </w:r>
    </w:p>
    <w:p w14:paraId="7CD76123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first_pass_lipv,</w:t>
      </w:r>
    </w:p>
    <w:p w14:paraId="6DB67CAA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first_pass_per_patient,</w:t>
      </w:r>
    </w:p>
    <w:p w14:paraId="750ACD66" w14:textId="0DB05A3E" w:rsid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all_4_veins_isolated</w:t>
      </w:r>
      <w:r>
        <w:rPr>
          <w:sz w:val="20"/>
          <w:szCs w:val="20"/>
          <w:lang w:val="sl-SI"/>
        </w:rPr>
        <w:t>.</w:t>
      </w:r>
    </w:p>
    <w:p w14:paraId="6A41AE03" w14:textId="77777777" w:rsidR="00B3197B" w:rsidRDefault="00B3197B" w:rsidP="00B3197B">
      <w:pPr>
        <w:rPr>
          <w:sz w:val="20"/>
          <w:szCs w:val="20"/>
          <w:lang w:val="sl-SI"/>
        </w:rPr>
      </w:pPr>
    </w:p>
    <w:p w14:paraId="60701E7B" w14:textId="5803CB47" w:rsidR="00B3197B" w:rsidRPr="00B3197B" w:rsidRDefault="00B3197B" w:rsidP="00B3197B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Nič pametnega, p za vse parametre je nad 0.2.</w:t>
      </w:r>
    </w:p>
    <w:sectPr w:rsidR="00B3197B" w:rsidRPr="00B3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422A9"/>
    <w:multiLevelType w:val="hybridMultilevel"/>
    <w:tmpl w:val="BE6825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739"/>
    <w:multiLevelType w:val="hybridMultilevel"/>
    <w:tmpl w:val="1F94C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BFB"/>
    <w:multiLevelType w:val="hybridMultilevel"/>
    <w:tmpl w:val="5CEE9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157646">
    <w:abstractNumId w:val="2"/>
  </w:num>
  <w:num w:numId="2" w16cid:durableId="1941907205">
    <w:abstractNumId w:val="1"/>
  </w:num>
  <w:num w:numId="3" w16cid:durableId="1415737884">
    <w:abstractNumId w:val="3"/>
  </w:num>
  <w:num w:numId="4" w16cid:durableId="184177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2373"/>
    <w:rsid w:val="00005536"/>
    <w:rsid w:val="00037087"/>
    <w:rsid w:val="000839A4"/>
    <w:rsid w:val="00085990"/>
    <w:rsid w:val="000E434F"/>
    <w:rsid w:val="000F2B18"/>
    <w:rsid w:val="000F6EF3"/>
    <w:rsid w:val="001033E4"/>
    <w:rsid w:val="00140108"/>
    <w:rsid w:val="001530CB"/>
    <w:rsid w:val="00162CD2"/>
    <w:rsid w:val="001940E7"/>
    <w:rsid w:val="001A77D4"/>
    <w:rsid w:val="001B7790"/>
    <w:rsid w:val="001F68F4"/>
    <w:rsid w:val="002307AD"/>
    <w:rsid w:val="0025290F"/>
    <w:rsid w:val="002556D9"/>
    <w:rsid w:val="002720C4"/>
    <w:rsid w:val="002C64B1"/>
    <w:rsid w:val="002E1508"/>
    <w:rsid w:val="003171DD"/>
    <w:rsid w:val="00335D37"/>
    <w:rsid w:val="00362D39"/>
    <w:rsid w:val="00384531"/>
    <w:rsid w:val="003A2312"/>
    <w:rsid w:val="004028DB"/>
    <w:rsid w:val="00402DE3"/>
    <w:rsid w:val="00420114"/>
    <w:rsid w:val="00430746"/>
    <w:rsid w:val="00430C53"/>
    <w:rsid w:val="00455C7D"/>
    <w:rsid w:val="00460F94"/>
    <w:rsid w:val="004B033D"/>
    <w:rsid w:val="004B6D3B"/>
    <w:rsid w:val="004C5FC7"/>
    <w:rsid w:val="004D66CC"/>
    <w:rsid w:val="004E1E27"/>
    <w:rsid w:val="00502837"/>
    <w:rsid w:val="00555CBA"/>
    <w:rsid w:val="005637F7"/>
    <w:rsid w:val="00587D4E"/>
    <w:rsid w:val="00597B36"/>
    <w:rsid w:val="005A3397"/>
    <w:rsid w:val="0060713C"/>
    <w:rsid w:val="0064083C"/>
    <w:rsid w:val="0065080A"/>
    <w:rsid w:val="00653222"/>
    <w:rsid w:val="00663FD6"/>
    <w:rsid w:val="006760CB"/>
    <w:rsid w:val="006A0B68"/>
    <w:rsid w:val="006C1580"/>
    <w:rsid w:val="00706D18"/>
    <w:rsid w:val="00710645"/>
    <w:rsid w:val="00786C45"/>
    <w:rsid w:val="00795DB2"/>
    <w:rsid w:val="00796421"/>
    <w:rsid w:val="007C4819"/>
    <w:rsid w:val="007D6A4E"/>
    <w:rsid w:val="0085122F"/>
    <w:rsid w:val="00860403"/>
    <w:rsid w:val="008855A3"/>
    <w:rsid w:val="008C10DC"/>
    <w:rsid w:val="008D7474"/>
    <w:rsid w:val="00914F5D"/>
    <w:rsid w:val="0096194B"/>
    <w:rsid w:val="00972513"/>
    <w:rsid w:val="0099441F"/>
    <w:rsid w:val="009D2E88"/>
    <w:rsid w:val="00A11664"/>
    <w:rsid w:val="00A45D00"/>
    <w:rsid w:val="00A65259"/>
    <w:rsid w:val="00A65A3F"/>
    <w:rsid w:val="00A67781"/>
    <w:rsid w:val="00AB3587"/>
    <w:rsid w:val="00AB6EF1"/>
    <w:rsid w:val="00AE0045"/>
    <w:rsid w:val="00AF7C2A"/>
    <w:rsid w:val="00B2456F"/>
    <w:rsid w:val="00B3197B"/>
    <w:rsid w:val="00B8529F"/>
    <w:rsid w:val="00B96997"/>
    <w:rsid w:val="00BA2785"/>
    <w:rsid w:val="00BE07C1"/>
    <w:rsid w:val="00C37D8F"/>
    <w:rsid w:val="00C70157"/>
    <w:rsid w:val="00C87DF3"/>
    <w:rsid w:val="00CB0434"/>
    <w:rsid w:val="00CC4D03"/>
    <w:rsid w:val="00CD211B"/>
    <w:rsid w:val="00CD3377"/>
    <w:rsid w:val="00CE0AB4"/>
    <w:rsid w:val="00CF5F04"/>
    <w:rsid w:val="00D2293C"/>
    <w:rsid w:val="00D30352"/>
    <w:rsid w:val="00D6557C"/>
    <w:rsid w:val="00E36D2E"/>
    <w:rsid w:val="00E417DD"/>
    <w:rsid w:val="00E55405"/>
    <w:rsid w:val="00E70594"/>
    <w:rsid w:val="00EC3928"/>
    <w:rsid w:val="00EF7A8E"/>
    <w:rsid w:val="00F00EBA"/>
    <w:rsid w:val="00F01244"/>
    <w:rsid w:val="00F17A6F"/>
    <w:rsid w:val="00FE27A2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AB4"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4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14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73</cp:revision>
  <dcterms:created xsi:type="dcterms:W3CDTF">2024-07-10T06:32:00Z</dcterms:created>
  <dcterms:modified xsi:type="dcterms:W3CDTF">2024-07-19T12:14:00Z</dcterms:modified>
</cp:coreProperties>
</file>