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266A83D3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DB5B3A">
              <w:rPr>
                <w:b/>
                <w:bCs/>
                <w:sz w:val="20"/>
                <w:szCs w:val="20"/>
              </w:rPr>
              <w:t>class_III_drugs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class_I_drugs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15771D">
              <w:rPr>
                <w:b/>
                <w:bCs/>
                <w:sz w:val="20"/>
                <w:szCs w:val="20"/>
              </w:rPr>
              <w:t>beta_blockers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cied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 xml:space="preserve">Segments and </w:t>
      </w:r>
      <w:proofErr w:type="spellStart"/>
      <w:r w:rsidR="003E49F0">
        <w:rPr>
          <w:b/>
          <w:bCs/>
        </w:rPr>
        <w:t>dormants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5B51C07B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3679F567" w14:textId="59937DA5" w:rsidR="001940E7" w:rsidRDefault="00667EEC" w:rsidP="001940E7">
      <w:pPr>
        <w:rPr>
          <w:b/>
          <w:bCs/>
        </w:rPr>
      </w:pPr>
      <w:r>
        <w:rPr>
          <w:b/>
          <w:bCs/>
        </w:rPr>
        <w:lastRenderedPageBreak/>
        <w:t>4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0AFAC551" w:rsidR="00A11664" w:rsidRDefault="00667EEC" w:rsidP="00A11664">
      <w:pPr>
        <w:rPr>
          <w:b/>
          <w:bCs/>
        </w:rPr>
      </w:pPr>
      <w:r>
        <w:rPr>
          <w:b/>
          <w:bCs/>
        </w:rPr>
        <w:t>5</w:t>
      </w:r>
      <w:r w:rsidR="00A11664" w:rsidRPr="00C37D8F">
        <w:rPr>
          <w:b/>
          <w:bCs/>
        </w:rPr>
        <w:t>.</w:t>
      </w:r>
      <w:r w:rsidR="00A11664"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61E4285A" w:rsidR="008C10DC" w:rsidRDefault="00667EEC" w:rsidP="00C37D8F">
      <w:pPr>
        <w:rPr>
          <w:b/>
          <w:bCs/>
          <w:lang w:val="sl-SI"/>
        </w:rPr>
      </w:pPr>
      <w:r>
        <w:rPr>
          <w:b/>
          <w:bCs/>
        </w:rPr>
        <w:t>6</w:t>
      </w:r>
      <w:r w:rsidR="00430746">
        <w:rPr>
          <w:b/>
          <w:bCs/>
        </w:rPr>
        <w:t xml:space="preserve">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06F8E7B5" w:rsidR="00140108" w:rsidRPr="00E914F4" w:rsidRDefault="00667EEC" w:rsidP="00140108">
      <w:pPr>
        <w:rPr>
          <w:b/>
          <w:bCs/>
        </w:rPr>
      </w:pPr>
      <w:r>
        <w:rPr>
          <w:b/>
          <w:bCs/>
        </w:rPr>
        <w:lastRenderedPageBreak/>
        <w:t>7</w:t>
      </w:r>
      <w:r w:rsidR="00140108" w:rsidRPr="00C37D8F">
        <w:rPr>
          <w:b/>
          <w:bCs/>
        </w:rPr>
        <w:t>.</w:t>
      </w:r>
      <w:r w:rsidR="00140108">
        <w:rPr>
          <w:b/>
          <w:bCs/>
        </w:rPr>
        <w:t xml:space="preserve"> </w:t>
      </w:r>
      <w:r w:rsidR="00A85462">
        <w:rPr>
          <w:b/>
          <w:bCs/>
        </w:rPr>
        <w:t xml:space="preserve">Incidence of </w:t>
      </w:r>
      <w:proofErr w:type="spellStart"/>
      <w:r w:rsidR="00A85462">
        <w:rPr>
          <w:b/>
          <w:bCs/>
        </w:rPr>
        <w:t>unisolated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1806"/>
        <w:gridCol w:w="2305"/>
        <w:gridCol w:w="597"/>
      </w:tblGrid>
      <w:tr w:rsidR="00667EEC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67EEC" w:rsidRPr="00C37D8F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67EEC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0.05</w:t>
            </w:r>
          </w:p>
        </w:tc>
      </w:tr>
      <w:tr w:rsidR="00667EEC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67EEC" w:rsidRPr="007273F5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7273F5">
              <w:rPr>
                <w:sz w:val="20"/>
                <w:szCs w:val="20"/>
              </w:rPr>
              <w:t>%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667EEC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67EEC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67EEC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67EEC" w:rsidRPr="0048643A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43F9A593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55E05DB8" w:rsidR="008855A3" w:rsidRPr="001816D7" w:rsidRDefault="00667EEC" w:rsidP="008855A3">
      <w:pPr>
        <w:rPr>
          <w:b/>
          <w:bCs/>
        </w:rPr>
      </w:pPr>
      <w:r>
        <w:rPr>
          <w:b/>
          <w:bCs/>
        </w:rPr>
        <w:lastRenderedPageBreak/>
        <w:t>8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05C3CF70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1C8C01F4" w:rsidR="00BA2785" w:rsidRPr="00BA2785" w:rsidRDefault="00667EEC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9</w:t>
      </w:r>
      <w:r w:rsidR="00BA2785" w:rsidRPr="00C37D8F">
        <w:rPr>
          <w:b/>
          <w:bCs/>
        </w:rPr>
        <w:t>.</w:t>
      </w:r>
      <w:r w:rsidR="00BA2785">
        <w:rPr>
          <w:b/>
          <w:bCs/>
        </w:rPr>
        <w:t xml:space="preserve"> </w:t>
      </w:r>
      <w:r w:rsidR="000350BC">
        <w:rPr>
          <w:b/>
          <w:bCs/>
        </w:rPr>
        <w:t>Clinical</w:t>
      </w:r>
      <w:r w:rsidR="00BA2785"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Number/percentage of </w:t>
      </w:r>
      <w:proofErr w:type="spellStart"/>
      <w:r>
        <w:rPr>
          <w:sz w:val="20"/>
          <w:szCs w:val="20"/>
        </w:rPr>
        <w:t>recidivs</w:t>
      </w:r>
      <w:proofErr w:type="spellEnd"/>
      <w:r>
        <w:rPr>
          <w:sz w:val="20"/>
          <w:szCs w:val="20"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 xml:space="preserve">Difference between the operation and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 xml:space="preserve">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01CFE34A" w14:textId="5B0BFC03" w:rsidR="00D30065" w:rsidRDefault="00F06567" w:rsidP="00D300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EA7514" wp14:editId="75CFEAAF">
            <wp:extent cx="5847715" cy="3296285"/>
            <wp:effectExtent l="0" t="0" r="635" b="0"/>
            <wp:docPr id="39153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08" w14:textId="77777777" w:rsidR="00D30065" w:rsidRDefault="00D300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0BF364" w14:textId="748CA83A" w:rsidR="005056BC" w:rsidRDefault="005056BC" w:rsidP="005056B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KM analysis using all patients, not only the ones where there was a </w:t>
      </w:r>
      <w:proofErr w:type="spellStart"/>
      <w:r>
        <w:rPr>
          <w:sz w:val="20"/>
          <w:szCs w:val="20"/>
        </w:rPr>
        <w:t>recidiv</w:t>
      </w:r>
      <w:proofErr w:type="spellEnd"/>
      <w:r>
        <w:rPr>
          <w:sz w:val="20"/>
          <w:szCs w:val="20"/>
        </w:rPr>
        <w:t>:</w:t>
      </w:r>
    </w:p>
    <w:p w14:paraId="58B4526B" w14:textId="77777777" w:rsidR="005056BC" w:rsidRDefault="005056BC" w:rsidP="005056BC">
      <w:pPr>
        <w:rPr>
          <w:sz w:val="20"/>
          <w:szCs w:val="20"/>
        </w:rPr>
      </w:pPr>
    </w:p>
    <w:p w14:paraId="3658855D" w14:textId="151E617B" w:rsidR="005056BC" w:rsidRDefault="005056BC" w:rsidP="005056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DFA75D" wp14:editId="0686568F">
            <wp:extent cx="5853600" cy="3298608"/>
            <wp:effectExtent l="0" t="0" r="0" b="0"/>
            <wp:docPr id="19169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552E660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6C522F5C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33CB07AB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1BCF66D6" w14:textId="77777777" w:rsidR="001D06B9" w:rsidRDefault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55F656E1" w14:textId="32D65C77" w:rsidR="001D06B9" w:rsidRDefault="001D06B9" w:rsidP="001D06B9">
      <w:pPr>
        <w:rPr>
          <w:b/>
          <w:bCs/>
          <w:sz w:val="20"/>
          <w:szCs w:val="20"/>
          <w:lang w:val="sl-SI"/>
        </w:rPr>
      </w:pPr>
      <w:r>
        <w:rPr>
          <w:b/>
          <w:bCs/>
          <w:sz w:val="20"/>
          <w:szCs w:val="20"/>
          <w:lang w:val="sl-SI"/>
        </w:rPr>
        <w:lastRenderedPageBreak/>
        <w:t>Reconnected veins</w:t>
      </w:r>
    </w:p>
    <w:p w14:paraId="50A912E5" w14:textId="77777777" w:rsidR="001D06B9" w:rsidRPr="001D06B9" w:rsidRDefault="001D06B9" w:rsidP="001D06B9">
      <w:pPr>
        <w:rPr>
          <w:b/>
          <w:bCs/>
          <w:sz w:val="20"/>
          <w:szCs w:val="20"/>
          <w:lang w:val="sl-SI"/>
        </w:rPr>
      </w:pPr>
    </w:p>
    <w:p w14:paraId="368740E1" w14:textId="527B0EDF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reconnected veins on average then those without?</w:t>
      </w:r>
    </w:p>
    <w:p w14:paraId="7DD0D0D3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4300E07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E82DBB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2F3B2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AFDD176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76598AD5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311E5CC1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971E1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6A9314" w14:textId="42DD9A2F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0.76 [0.24, 1.</w:t>
            </w:r>
            <w:r>
              <w:rPr>
                <w:sz w:val="20"/>
                <w:szCs w:val="20"/>
              </w:rPr>
              <w:t>35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599329F" w14:textId="65FD2029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0.45 [0.2</w:t>
            </w:r>
            <w:r>
              <w:rPr>
                <w:sz w:val="20"/>
                <w:szCs w:val="20"/>
              </w:rPr>
              <w:t>6</w:t>
            </w:r>
            <w:r w:rsidRPr="00B84B6D">
              <w:rPr>
                <w:sz w:val="20"/>
                <w:szCs w:val="20"/>
              </w:rPr>
              <w:t>, 0.64]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137B4C2" w14:textId="77777777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</w:tr>
    </w:tbl>
    <w:p w14:paraId="74D92FA0" w14:textId="77777777" w:rsidR="001D06B9" w:rsidRDefault="001D06B9" w:rsidP="001D06B9">
      <w:pPr>
        <w:rPr>
          <w:sz w:val="20"/>
          <w:szCs w:val="20"/>
          <w:lang w:val="sl-SI"/>
        </w:rPr>
      </w:pPr>
    </w:p>
    <w:p w14:paraId="4B051352" w14:textId="77777777" w:rsidR="001D06B9" w:rsidRDefault="001D06B9" w:rsidP="001D06B9">
      <w:pPr>
        <w:rPr>
          <w:sz w:val="20"/>
          <w:szCs w:val="20"/>
          <w:lang w:val="sl-SI"/>
        </w:rPr>
      </w:pPr>
    </w:p>
    <w:p w14:paraId="33C92946" w14:textId="415DDA01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In patents with recidiv is there a difference in reconnected veins between CM and HD groups?</w:t>
      </w:r>
    </w:p>
    <w:p w14:paraId="47412677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CAB5F1B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6D7A60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FC71DD" w14:textId="7F3F21E1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AA925F1" w14:textId="1B2A43B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62175A7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0F34555A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6C8E0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91D972" w14:textId="4A5FEE91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3</w:t>
            </w:r>
            <w:r w:rsidRPr="00B84B6D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8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664FACA6" w14:textId="1C46EAF8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0.4</w:t>
            </w:r>
            <w:r>
              <w:rPr>
                <w:sz w:val="20"/>
                <w:szCs w:val="20"/>
              </w:rPr>
              <w:t>3</w:t>
            </w:r>
            <w:r w:rsidRPr="00B84B6D">
              <w:rPr>
                <w:sz w:val="20"/>
                <w:szCs w:val="20"/>
              </w:rPr>
              <w:t xml:space="preserve"> [0,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199F4C07" w14:textId="25555940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</w:tbl>
    <w:p w14:paraId="1A577EFC" w14:textId="77777777" w:rsidR="001D06B9" w:rsidRDefault="001D06B9" w:rsidP="001D06B9">
      <w:pPr>
        <w:rPr>
          <w:sz w:val="20"/>
          <w:szCs w:val="20"/>
          <w:lang w:val="sl-SI"/>
        </w:rPr>
      </w:pPr>
    </w:p>
    <w:p w14:paraId="444BCF43" w14:textId="77777777" w:rsidR="001D06B9" w:rsidRDefault="001D06B9" w:rsidP="001D06B9">
      <w:pPr>
        <w:rPr>
          <w:sz w:val="20"/>
          <w:szCs w:val="20"/>
          <w:lang w:val="sl-SI"/>
        </w:rPr>
      </w:pPr>
    </w:p>
    <w:p w14:paraId="077FD4C0" w14:textId="77777777" w:rsidR="001D06B9" w:rsidRDefault="001D06B9" w:rsidP="001D06B9">
      <w:pPr>
        <w:rPr>
          <w:sz w:val="20"/>
          <w:szCs w:val="20"/>
          <w:lang w:val="sl-SI"/>
        </w:rPr>
      </w:pPr>
    </w:p>
    <w:p w14:paraId="62C2B84B" w14:textId="564ED73B" w:rsidR="001D06B9" w:rsidRPr="001D06B9" w:rsidRDefault="001D06B9" w:rsidP="001D06B9">
      <w:pPr>
        <w:rPr>
          <w:b/>
          <w:bCs/>
          <w:sz w:val="20"/>
          <w:szCs w:val="20"/>
          <w:lang w:val="sl-SI"/>
        </w:rPr>
      </w:pPr>
      <w:r w:rsidRPr="001D06B9">
        <w:rPr>
          <w:b/>
          <w:bCs/>
          <w:sz w:val="20"/>
          <w:szCs w:val="20"/>
          <w:lang w:val="sl-SI"/>
        </w:rPr>
        <w:t>Dormants</w:t>
      </w:r>
    </w:p>
    <w:p w14:paraId="0D6A3963" w14:textId="77777777" w:rsidR="001D06B9" w:rsidRDefault="001D06B9" w:rsidP="001D06B9">
      <w:pPr>
        <w:rPr>
          <w:sz w:val="20"/>
          <w:szCs w:val="20"/>
          <w:lang w:val="sl-SI"/>
        </w:rPr>
      </w:pPr>
    </w:p>
    <w:p w14:paraId="1CC316EB" w14:textId="067D6835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dormants on average then those without?</w:t>
      </w:r>
    </w:p>
    <w:p w14:paraId="0352FEF4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5CE2F7BB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0B985B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E09A00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080D2A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391E5D0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7C7AB70B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A46B141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0AC8CE" w14:textId="0FEC2F66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7</w:t>
            </w:r>
            <w:r w:rsidRPr="00B84B6D">
              <w:rPr>
                <w:sz w:val="20"/>
                <w:szCs w:val="20"/>
              </w:rPr>
              <w:t>6 [0.</w:t>
            </w:r>
            <w:r>
              <w:rPr>
                <w:sz w:val="20"/>
                <w:szCs w:val="20"/>
              </w:rPr>
              <w:t>41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19C65789" w14:textId="75EAD437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67</w:t>
            </w:r>
            <w:r w:rsidRPr="00B84B6D">
              <w:rPr>
                <w:sz w:val="20"/>
                <w:szCs w:val="20"/>
              </w:rPr>
              <w:t xml:space="preserve"> [0.4, 0.</w:t>
            </w:r>
            <w:r>
              <w:rPr>
                <w:sz w:val="20"/>
                <w:szCs w:val="20"/>
              </w:rPr>
              <w:t>95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918EE4C" w14:textId="24F840BE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</w:tr>
    </w:tbl>
    <w:p w14:paraId="51050D6E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6D8E2C57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49E11FA9" w14:textId="107AC14D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In patents with recidiv is there a difference in dormants between CM and HD groups?</w:t>
      </w:r>
    </w:p>
    <w:p w14:paraId="5C88630B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66D856E8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4C963A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C2B3A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4983292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7CEE29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3284C34A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8AF320" w14:textId="393318BB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9DDB3B" w14:textId="1C6371AF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7</w:t>
            </w:r>
            <w:r w:rsidRPr="00B84B6D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FF040A7" w14:textId="4DEE32C1" w:rsidR="001D06B9" w:rsidRPr="00C37D8F" w:rsidRDefault="001D06B9" w:rsidP="00EE2141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 xml:space="preserve"> [0, </w:t>
            </w:r>
            <w:r>
              <w:rPr>
                <w:sz w:val="20"/>
                <w:szCs w:val="20"/>
              </w:rPr>
              <w:t>0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0EECEE75" w14:textId="1EE8B8B7" w:rsidR="001D06B9" w:rsidRPr="001D06B9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 w:rsidRPr="001D06B9">
              <w:rPr>
                <w:b/>
                <w:bCs/>
                <w:sz w:val="20"/>
                <w:szCs w:val="20"/>
              </w:rPr>
              <w:t>0.03</w:t>
            </w:r>
          </w:p>
        </w:tc>
      </w:tr>
    </w:tbl>
    <w:p w14:paraId="2A44BDFC" w14:textId="77777777" w:rsidR="001D06B9" w:rsidRDefault="001D06B9" w:rsidP="001D06B9">
      <w:pPr>
        <w:rPr>
          <w:sz w:val="20"/>
          <w:szCs w:val="20"/>
          <w:lang w:val="sl-SI"/>
        </w:rPr>
      </w:pPr>
    </w:p>
    <w:p w14:paraId="73EEA370" w14:textId="77777777" w:rsidR="001D06B9" w:rsidRDefault="001D06B9" w:rsidP="001D06B9">
      <w:pPr>
        <w:rPr>
          <w:sz w:val="20"/>
          <w:szCs w:val="20"/>
          <w:lang w:val="sl-SI"/>
        </w:rPr>
      </w:pPr>
    </w:p>
    <w:p w14:paraId="5B66DA0C" w14:textId="77777777" w:rsidR="001D06B9" w:rsidRDefault="001D06B9" w:rsidP="001D06B9">
      <w:pPr>
        <w:rPr>
          <w:sz w:val="20"/>
          <w:szCs w:val="20"/>
          <w:lang w:val="sl-SI"/>
        </w:rPr>
      </w:pPr>
    </w:p>
    <w:p w14:paraId="17B4A78F" w14:textId="49A63E4C" w:rsidR="001D06B9" w:rsidRPr="001D06B9" w:rsidRDefault="001D06B9" w:rsidP="00667EEC">
      <w:pPr>
        <w:rPr>
          <w:b/>
          <w:bCs/>
          <w:sz w:val="20"/>
          <w:szCs w:val="20"/>
          <w:lang w:val="sl-SI"/>
        </w:rPr>
      </w:pPr>
      <w:r w:rsidRPr="001D06B9">
        <w:rPr>
          <w:b/>
          <w:bCs/>
          <w:sz w:val="20"/>
          <w:szCs w:val="20"/>
          <w:lang w:val="sl-SI"/>
        </w:rPr>
        <w:t>Reconnected veins + dormants</w:t>
      </w:r>
    </w:p>
    <w:p w14:paraId="29F66982" w14:textId="77777777" w:rsidR="001D06B9" w:rsidRDefault="001D06B9" w:rsidP="00667EEC">
      <w:pPr>
        <w:rPr>
          <w:i/>
          <w:iCs/>
          <w:sz w:val="20"/>
          <w:szCs w:val="20"/>
          <w:lang w:val="sl-SI"/>
        </w:rPr>
      </w:pPr>
    </w:p>
    <w:p w14:paraId="088CD558" w14:textId="1A0FB404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Did patents with recidiv have more reconnected veins + dormants on average then those without?</w:t>
      </w:r>
    </w:p>
    <w:p w14:paraId="1DE153E2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2EF1E146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5BC071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F2A9DC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26B2B99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74745BC7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1F0232DD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5BF733" w14:textId="2B499D34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271EEB" w14:textId="58B8A081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1.53</w:t>
            </w:r>
            <w:r w:rsidR="001D06B9"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.1</w:t>
            </w:r>
            <w:r w:rsidR="001D06B9"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7ED9EA78" w14:textId="7A75BCB8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</w:t>
            </w:r>
            <w:r w:rsidR="001D06B9"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79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48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0904FA47" w14:textId="2576C1E8" w:rsidR="001D06B9" w:rsidRPr="00597B36" w:rsidRDefault="001D06B9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A107F">
              <w:rPr>
                <w:sz w:val="20"/>
                <w:szCs w:val="20"/>
              </w:rPr>
              <w:t>21</w:t>
            </w:r>
          </w:p>
        </w:tc>
      </w:tr>
    </w:tbl>
    <w:p w14:paraId="3265FD30" w14:textId="77777777" w:rsidR="001D06B9" w:rsidRDefault="001D06B9" w:rsidP="001D06B9">
      <w:pPr>
        <w:rPr>
          <w:i/>
          <w:iCs/>
          <w:sz w:val="20"/>
          <w:szCs w:val="20"/>
          <w:lang w:val="sl-SI"/>
        </w:rPr>
      </w:pPr>
    </w:p>
    <w:p w14:paraId="0DAED70F" w14:textId="77777777" w:rsidR="001D06B9" w:rsidRDefault="001D06B9" w:rsidP="001D06B9">
      <w:pPr>
        <w:rPr>
          <w:i/>
          <w:iCs/>
          <w:sz w:val="20"/>
          <w:szCs w:val="20"/>
          <w:lang w:val="sl-SI"/>
        </w:rPr>
      </w:pPr>
    </w:p>
    <w:p w14:paraId="582377C7" w14:textId="2732A7EB" w:rsidR="001D06B9" w:rsidRPr="00AB6EF1" w:rsidRDefault="001D06B9" w:rsidP="001D06B9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t>In patents with recidiv is there a difference in reconnected veins + dormants between CM and HD groups?</w:t>
      </w:r>
    </w:p>
    <w:p w14:paraId="63B6EA6D" w14:textId="77777777" w:rsidR="001D06B9" w:rsidRDefault="001D06B9" w:rsidP="001D06B9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D06B9" w:rsidRPr="00C37D8F" w14:paraId="1A62D142" w14:textId="77777777" w:rsidTr="00EE2141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B4C4F54" w14:textId="77777777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C53C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CM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7761842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HD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688D938F" w14:textId="77777777" w:rsidR="001D06B9" w:rsidRPr="00C37D8F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D06B9" w:rsidRPr="00597B36" w14:paraId="722056F9" w14:textId="77777777" w:rsidTr="00EE2141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029190" w14:textId="45771D1D" w:rsidR="001D06B9" w:rsidRPr="00C37D8F" w:rsidRDefault="001D06B9" w:rsidP="00EE2141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97312E" w14:textId="375014AE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06B9">
              <w:rPr>
                <w:sz w:val="20"/>
                <w:szCs w:val="20"/>
              </w:rPr>
              <w:t>.1</w:t>
            </w:r>
            <w:r w:rsidR="001D06B9"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</w:t>
            </w:r>
            <w:r w:rsidR="001D06B9"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684692D1" w14:textId="4ACC327D" w:rsidR="001D06B9" w:rsidRPr="00C37D8F" w:rsidRDefault="00EA107F" w:rsidP="00EE21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  <w:r w:rsidR="001D06B9" w:rsidRPr="00B84B6D">
              <w:rPr>
                <w:sz w:val="20"/>
                <w:szCs w:val="20"/>
              </w:rPr>
              <w:t xml:space="preserve"> [0</w:t>
            </w:r>
            <w:r>
              <w:rPr>
                <w:sz w:val="20"/>
                <w:szCs w:val="20"/>
              </w:rPr>
              <w:t>.14</w:t>
            </w:r>
            <w:r w:rsidR="001D06B9"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="001D06B9" w:rsidRPr="00B84B6D">
              <w:rPr>
                <w:sz w:val="20"/>
                <w:szCs w:val="20"/>
              </w:rPr>
              <w:t>.</w:t>
            </w:r>
            <w:r w:rsidR="001D06B9">
              <w:rPr>
                <w:sz w:val="20"/>
                <w:szCs w:val="20"/>
              </w:rPr>
              <w:t>57</w:t>
            </w:r>
            <w:r w:rsidR="001D06B9"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767B4559" w14:textId="6E2FF453" w:rsidR="001D06B9" w:rsidRPr="001D06B9" w:rsidRDefault="001D06B9" w:rsidP="00EE2141">
            <w:pPr>
              <w:jc w:val="center"/>
              <w:rPr>
                <w:b/>
                <w:bCs/>
                <w:sz w:val="20"/>
                <w:szCs w:val="20"/>
              </w:rPr>
            </w:pPr>
            <w:r w:rsidRPr="001D06B9">
              <w:rPr>
                <w:b/>
                <w:bCs/>
                <w:sz w:val="20"/>
                <w:szCs w:val="20"/>
              </w:rPr>
              <w:t>0.0</w:t>
            </w:r>
            <w:r w:rsidR="00EA107F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7D71E4" w14:textId="77777777" w:rsidR="001D06B9" w:rsidRDefault="001D06B9" w:rsidP="00A65259">
      <w:pPr>
        <w:rPr>
          <w:b/>
          <w:bCs/>
        </w:rPr>
      </w:pPr>
    </w:p>
    <w:p w14:paraId="189FDC6F" w14:textId="399F0F7C" w:rsidR="00B63ED5" w:rsidRPr="00B63ED5" w:rsidRDefault="00B63ED5">
      <w:pPr>
        <w:rPr>
          <w:b/>
          <w:bCs/>
          <w:sz w:val="20"/>
          <w:szCs w:val="20"/>
          <w:lang w:val="sl-SI"/>
        </w:rPr>
      </w:pPr>
      <w:r>
        <w:rPr>
          <w:b/>
          <w:bCs/>
          <w:sz w:val="20"/>
          <w:szCs w:val="20"/>
          <w:lang w:val="sl-SI"/>
        </w:rPr>
        <w:lastRenderedPageBreak/>
        <w:t>HD recidiv vs. HD no recidiv</w:t>
      </w:r>
    </w:p>
    <w:p w14:paraId="4F4FBC69" w14:textId="77777777" w:rsidR="00B63ED5" w:rsidRDefault="00B63ED5" w:rsidP="00B63ED5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B63ED5" w:rsidRPr="00C37D8F" w14:paraId="58A35215" w14:textId="77777777" w:rsidTr="00544A44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FBE4C2" w14:textId="77777777" w:rsidR="00B63ED5" w:rsidRPr="00C37D8F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83AD70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48A155B0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70611D06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63ED5" w:rsidRPr="00597B36" w14:paraId="74E1DA4F" w14:textId="77777777" w:rsidTr="00B63ED5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E6D8" w14:textId="77777777" w:rsidR="00B63ED5" w:rsidRPr="00C37D8F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49F92" w14:textId="5755B168" w:rsidR="00B63ED5" w:rsidRPr="00C37D8F" w:rsidRDefault="00B63ED5" w:rsidP="00544A44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43</w:t>
            </w:r>
            <w:r w:rsidRPr="00B84B6D">
              <w:rPr>
                <w:sz w:val="20"/>
                <w:szCs w:val="20"/>
              </w:rPr>
              <w:t xml:space="preserve"> [0, 1.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A793C" w14:textId="1229A78F" w:rsidR="00B63ED5" w:rsidRPr="00C37D8F" w:rsidRDefault="00B63ED5" w:rsidP="00544A44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27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09</w:t>
            </w:r>
            <w:r w:rsidRPr="00B84B6D">
              <w:rPr>
                <w:sz w:val="20"/>
                <w:szCs w:val="20"/>
              </w:rPr>
              <w:t>, 0.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9BA6D" w14:textId="411ED19E" w:rsidR="00B63ED5" w:rsidRPr="00597B36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</w:t>
            </w:r>
          </w:p>
        </w:tc>
      </w:tr>
      <w:tr w:rsidR="00B63ED5" w:rsidRPr="00597B36" w14:paraId="48368ED1" w14:textId="77777777" w:rsidTr="00B63ED5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2227D" w14:textId="36204469" w:rsidR="00B63ED5" w:rsidRDefault="00B63ED5" w:rsidP="00B63ED5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20979" w14:textId="0EED3010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29</w:t>
            </w:r>
            <w:r w:rsidRPr="00B84B6D">
              <w:rPr>
                <w:sz w:val="20"/>
                <w:szCs w:val="20"/>
              </w:rPr>
              <w:t xml:space="preserve"> [0, </w:t>
            </w:r>
            <w:r>
              <w:rPr>
                <w:sz w:val="20"/>
                <w:szCs w:val="20"/>
              </w:rPr>
              <w:t>0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24EA8" w14:textId="3C5986F7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23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09</w:t>
            </w:r>
            <w:r w:rsidRPr="00B84B6D">
              <w:rPr>
                <w:sz w:val="20"/>
                <w:szCs w:val="20"/>
              </w:rPr>
              <w:t>, 0.</w:t>
            </w:r>
            <w:r>
              <w:rPr>
                <w:sz w:val="20"/>
                <w:szCs w:val="20"/>
              </w:rPr>
              <w:t>41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6BDB" w14:textId="519B9190" w:rsidR="00B63ED5" w:rsidRDefault="00B63ED5" w:rsidP="00B63E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</w:tr>
      <w:tr w:rsidR="00B63ED5" w:rsidRPr="00597B36" w14:paraId="7CF6B88F" w14:textId="77777777" w:rsidTr="00B63ED5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10FF" w14:textId="4B8EF373" w:rsidR="00B63ED5" w:rsidRDefault="00B63ED5" w:rsidP="00B63ED5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A6F035" w14:textId="70513DE6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71</w:t>
            </w:r>
            <w:r w:rsidRPr="00B84B6D">
              <w:rPr>
                <w:sz w:val="20"/>
                <w:szCs w:val="20"/>
              </w:rPr>
              <w:t xml:space="preserve"> [0</w:t>
            </w:r>
            <w:r>
              <w:rPr>
                <w:sz w:val="20"/>
                <w:szCs w:val="20"/>
              </w:rPr>
              <w:t>.14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5A1ED5" w14:textId="437A7265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23</w:t>
            </w:r>
            <w:r w:rsidRPr="00B84B6D">
              <w:rPr>
                <w:sz w:val="20"/>
                <w:szCs w:val="20"/>
              </w:rPr>
              <w:t>, 0.</w:t>
            </w:r>
            <w:r>
              <w:rPr>
                <w:sz w:val="20"/>
                <w:szCs w:val="20"/>
              </w:rPr>
              <w:t>77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DBBB4" w14:textId="118CD076" w:rsidR="00B63ED5" w:rsidRDefault="00B63ED5" w:rsidP="00B63E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84</w:t>
            </w:r>
          </w:p>
        </w:tc>
      </w:tr>
      <w:tr w:rsidR="00B63ED5" w:rsidRPr="00597B36" w14:paraId="0C60006B" w14:textId="77777777" w:rsidTr="00544A44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144F842" w14:textId="77777777" w:rsidR="00B63ED5" w:rsidRDefault="00B63ED5" w:rsidP="00B63ED5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F4A7BD" w14:textId="77777777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4DD3CB23" w14:textId="77777777" w:rsidR="00B63ED5" w:rsidRPr="00B84B6D" w:rsidRDefault="00B63ED5" w:rsidP="00B63E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5124D083" w14:textId="77777777" w:rsidR="00B63ED5" w:rsidRDefault="00B63ED5" w:rsidP="00B63ED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0EF03C3" w14:textId="77777777" w:rsidR="00B63ED5" w:rsidRDefault="00B63ED5" w:rsidP="00A65259">
      <w:pPr>
        <w:rPr>
          <w:b/>
          <w:bCs/>
        </w:rPr>
      </w:pPr>
    </w:p>
    <w:p w14:paraId="062C2616" w14:textId="77777777" w:rsidR="00B63ED5" w:rsidRDefault="00B63ED5" w:rsidP="00B63ED5">
      <w:pPr>
        <w:rPr>
          <w:b/>
          <w:bCs/>
          <w:sz w:val="20"/>
          <w:szCs w:val="20"/>
          <w:lang w:val="sl-SI"/>
        </w:rPr>
      </w:pPr>
    </w:p>
    <w:p w14:paraId="53639FC6" w14:textId="5ABE3EA0" w:rsidR="00B63ED5" w:rsidRPr="00B63ED5" w:rsidRDefault="00B63ED5" w:rsidP="00B63ED5">
      <w:pPr>
        <w:rPr>
          <w:b/>
          <w:bCs/>
          <w:sz w:val="20"/>
          <w:szCs w:val="20"/>
          <w:lang w:val="sl-SI"/>
        </w:rPr>
      </w:pPr>
      <w:r>
        <w:rPr>
          <w:b/>
          <w:bCs/>
          <w:sz w:val="20"/>
          <w:szCs w:val="20"/>
          <w:lang w:val="sl-SI"/>
        </w:rPr>
        <w:t>CM</w:t>
      </w:r>
      <w:r>
        <w:rPr>
          <w:b/>
          <w:bCs/>
          <w:sz w:val="20"/>
          <w:szCs w:val="20"/>
          <w:lang w:val="sl-SI"/>
        </w:rPr>
        <w:t xml:space="preserve"> recidiv vs. </w:t>
      </w:r>
      <w:r>
        <w:rPr>
          <w:b/>
          <w:bCs/>
          <w:sz w:val="20"/>
          <w:szCs w:val="20"/>
          <w:lang w:val="sl-SI"/>
        </w:rPr>
        <w:t>CM</w:t>
      </w:r>
      <w:r>
        <w:rPr>
          <w:b/>
          <w:bCs/>
          <w:sz w:val="20"/>
          <w:szCs w:val="20"/>
          <w:lang w:val="sl-SI"/>
        </w:rPr>
        <w:t xml:space="preserve"> no recidiv</w:t>
      </w:r>
    </w:p>
    <w:p w14:paraId="2FF55668" w14:textId="77777777" w:rsidR="00B63ED5" w:rsidRDefault="00B63ED5" w:rsidP="00B63ED5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B63ED5" w:rsidRPr="00C37D8F" w14:paraId="46C0FA3F" w14:textId="77777777" w:rsidTr="00544A44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00A7B3" w14:textId="77777777" w:rsidR="00B63ED5" w:rsidRPr="00C37D8F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2E68A7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571946C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57F78F" w14:textId="77777777" w:rsidR="00B63ED5" w:rsidRPr="00C37D8F" w:rsidRDefault="00B63ED5" w:rsidP="00544A4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63ED5" w:rsidRPr="00597B36" w14:paraId="7C208091" w14:textId="77777777" w:rsidTr="00544A44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1FCC" w14:textId="77777777" w:rsidR="00B63ED5" w:rsidRPr="00C37D8F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B7F0" w14:textId="4B848E28" w:rsidR="00B63ED5" w:rsidRPr="00C37D8F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 xml:space="preserve"> [0</w:t>
            </w:r>
            <w:r>
              <w:rPr>
                <w:sz w:val="20"/>
                <w:szCs w:val="20"/>
              </w:rPr>
              <w:t>.3</w:t>
            </w:r>
            <w:r w:rsidRPr="00B84B6D">
              <w:rPr>
                <w:sz w:val="20"/>
                <w:szCs w:val="20"/>
              </w:rPr>
              <w:t>, 1.</w:t>
            </w:r>
            <w:r>
              <w:rPr>
                <w:sz w:val="20"/>
                <w:szCs w:val="20"/>
              </w:rPr>
              <w:t>8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26281" w14:textId="3F0A31A8" w:rsidR="00B63ED5" w:rsidRPr="00C37D8F" w:rsidRDefault="00B63ED5" w:rsidP="00544A44">
            <w:pPr>
              <w:jc w:val="center"/>
              <w:rPr>
                <w:sz w:val="20"/>
                <w:szCs w:val="20"/>
              </w:rPr>
            </w:pPr>
            <w:r w:rsidRPr="00B84B6D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65</w:t>
            </w:r>
            <w:r w:rsidRPr="00B84B6D">
              <w:rPr>
                <w:sz w:val="20"/>
                <w:szCs w:val="20"/>
              </w:rPr>
              <w:t xml:space="preserve"> [0.</w:t>
            </w:r>
            <w:r>
              <w:rPr>
                <w:sz w:val="20"/>
                <w:szCs w:val="20"/>
              </w:rPr>
              <w:t>35</w:t>
            </w:r>
            <w:r w:rsidRPr="00B84B6D">
              <w:rPr>
                <w:sz w:val="20"/>
                <w:szCs w:val="20"/>
              </w:rPr>
              <w:t>, 0.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9D36B" w14:textId="7F098680" w:rsidR="00B63ED5" w:rsidRPr="00597B36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74</w:t>
            </w:r>
          </w:p>
        </w:tc>
      </w:tr>
      <w:tr w:rsidR="00B63ED5" w:rsidRPr="00597B36" w14:paraId="7B9537E8" w14:textId="77777777" w:rsidTr="00544A44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2C92" w14:textId="77777777" w:rsidR="00B63ED5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7941D" w14:textId="03F5DEC7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Pr="00B84B6D">
              <w:rPr>
                <w:sz w:val="20"/>
                <w:szCs w:val="20"/>
              </w:rPr>
              <w:t xml:space="preserve"> [0</w:t>
            </w:r>
            <w:r>
              <w:rPr>
                <w:sz w:val="20"/>
                <w:szCs w:val="20"/>
              </w:rPr>
              <w:t>.7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9E36B" w14:textId="30437E2A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  <w:r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0.7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65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5345" w14:textId="6F610BB6" w:rsidR="00B63ED5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87</w:t>
            </w:r>
          </w:p>
        </w:tc>
      </w:tr>
      <w:tr w:rsidR="00B63ED5" w:rsidRPr="00597B36" w14:paraId="5B976DF0" w14:textId="77777777" w:rsidTr="00544A44">
        <w:trPr>
          <w:trHeight w:val="432"/>
        </w:trPr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C82D" w14:textId="77777777" w:rsidR="00B63ED5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rv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+ 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A23ACB" w14:textId="02410527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5,</w:t>
            </w:r>
            <w:r w:rsidRPr="00B84B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64C6C" w14:textId="7B9B8902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  <w:r w:rsidRPr="00B84B6D">
              <w:rPr>
                <w:sz w:val="20"/>
                <w:szCs w:val="20"/>
              </w:rPr>
              <w:t xml:space="preserve"> [</w:t>
            </w:r>
            <w:r>
              <w:rPr>
                <w:sz w:val="20"/>
                <w:szCs w:val="20"/>
              </w:rPr>
              <w:t>1</w:t>
            </w:r>
            <w:r w:rsidRPr="00B84B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35</w:t>
            </w:r>
            <w:r w:rsidRPr="00B84B6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2.3</w:t>
            </w:r>
            <w:r w:rsidRPr="00B84B6D">
              <w:rPr>
                <w:sz w:val="20"/>
                <w:szCs w:val="20"/>
              </w:rPr>
              <w:t>]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E9A6F" w14:textId="199860BC" w:rsidR="00B63ED5" w:rsidRDefault="00B63ED5" w:rsidP="00544A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45</w:t>
            </w:r>
          </w:p>
        </w:tc>
      </w:tr>
      <w:tr w:rsidR="00B63ED5" w:rsidRPr="00597B36" w14:paraId="0ECD012C" w14:textId="77777777" w:rsidTr="00544A44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617351" w14:textId="77777777" w:rsidR="00B63ED5" w:rsidRDefault="00B63ED5" w:rsidP="00544A44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91D02E" w14:textId="77777777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8EC41D0" w14:textId="77777777" w:rsidR="00B63ED5" w:rsidRPr="00B84B6D" w:rsidRDefault="00B63ED5" w:rsidP="00544A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0AA59EE2" w14:textId="77777777" w:rsidR="00B63ED5" w:rsidRDefault="00B63ED5" w:rsidP="00544A4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FC4C69" w14:textId="77777777" w:rsidR="00B63ED5" w:rsidRDefault="00B63ED5">
      <w:pPr>
        <w:rPr>
          <w:b/>
          <w:bCs/>
        </w:rPr>
      </w:pPr>
      <w:r>
        <w:rPr>
          <w:b/>
          <w:bCs/>
        </w:rPr>
        <w:br w:type="page"/>
      </w:r>
    </w:p>
    <w:p w14:paraId="5E715442" w14:textId="5C7015AC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</w:t>
      </w:r>
      <w:r w:rsidR="00667EEC">
        <w:rPr>
          <w:b/>
          <w:bCs/>
        </w:rPr>
        <w:t>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165CBD33" w14:textId="77777777" w:rsidR="00667EEC" w:rsidRDefault="00667EEC" w:rsidP="00CE0AB4">
      <w:pPr>
        <w:rPr>
          <w:b/>
          <w:bCs/>
        </w:rPr>
      </w:pPr>
    </w:p>
    <w:p w14:paraId="6028B1CD" w14:textId="328DCAF8" w:rsidR="00CE0AB4" w:rsidRDefault="00CE0AB4" w:rsidP="00CE0AB4">
      <w:pPr>
        <w:rPr>
          <w:b/>
          <w:bCs/>
        </w:rPr>
      </w:pPr>
      <w:r>
        <w:rPr>
          <w:b/>
          <w:bCs/>
        </w:rPr>
        <w:t>1</w:t>
      </w:r>
      <w:r w:rsidR="0046652D">
        <w:rPr>
          <w:b/>
          <w:bCs/>
        </w:rPr>
        <w:t>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bmi</w:t>
      </w:r>
      <w:proofErr w:type="spellEnd"/>
      <w:r w:rsidRPr="00B3197B">
        <w:rPr>
          <w:sz w:val="20"/>
          <w:szCs w:val="20"/>
        </w:rPr>
        <w:t>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la_volume_index</w:t>
      </w:r>
      <w:proofErr w:type="spellEnd"/>
      <w:r w:rsidRPr="00B3197B">
        <w:rPr>
          <w:sz w:val="20"/>
          <w:szCs w:val="20"/>
        </w:rPr>
        <w:t>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la_size</w:t>
      </w:r>
      <w:proofErr w:type="spellEnd"/>
      <w:r w:rsidRPr="00B3197B">
        <w:rPr>
          <w:sz w:val="20"/>
          <w:szCs w:val="20"/>
        </w:rPr>
        <w:t>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lvedvi</w:t>
      </w:r>
      <w:proofErr w:type="spellEnd"/>
      <w:r w:rsidRPr="00B3197B">
        <w:rPr>
          <w:sz w:val="20"/>
          <w:szCs w:val="20"/>
        </w:rPr>
        <w:t>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probnp</w:t>
      </w:r>
      <w:proofErr w:type="spellEnd"/>
      <w:r w:rsidRPr="00B3197B">
        <w:rPr>
          <w:sz w:val="20"/>
          <w:szCs w:val="20"/>
        </w:rPr>
        <w:t>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chf</w:t>
      </w:r>
      <w:proofErr w:type="spellEnd"/>
      <w:r w:rsidRPr="00B3197B">
        <w:rPr>
          <w:sz w:val="20"/>
          <w:szCs w:val="20"/>
        </w:rPr>
        <w:t>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hypertension_history</w:t>
      </w:r>
      <w:proofErr w:type="spellEnd"/>
      <w:r w:rsidRPr="00B3197B">
        <w:rPr>
          <w:sz w:val="20"/>
          <w:szCs w:val="20"/>
        </w:rPr>
        <w:t>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diabetes_history</w:t>
      </w:r>
      <w:proofErr w:type="spellEnd"/>
      <w:r w:rsidRPr="00B3197B">
        <w:rPr>
          <w:sz w:val="20"/>
          <w:szCs w:val="20"/>
        </w:rPr>
        <w:t>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3197B">
        <w:rPr>
          <w:sz w:val="20"/>
          <w:szCs w:val="20"/>
        </w:rPr>
        <w:t>vascular_disease</w:t>
      </w:r>
      <w:proofErr w:type="spellEnd"/>
      <w:r w:rsidRPr="00B3197B">
        <w:rPr>
          <w:sz w:val="20"/>
          <w:szCs w:val="20"/>
        </w:rPr>
        <w:t>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 xml:space="preserve">We don't get </w:t>
      </w:r>
      <w:proofErr w:type="gramStart"/>
      <w:r w:rsidRPr="0052519D">
        <w:rPr>
          <w:sz w:val="20"/>
          <w:szCs w:val="20"/>
        </w:rPr>
        <w:t>anything,</w:t>
      </w:r>
      <w:proofErr w:type="gramEnd"/>
      <w:r w:rsidRPr="0052519D">
        <w:rPr>
          <w:sz w:val="20"/>
          <w:szCs w:val="20"/>
        </w:rPr>
        <w:t xml:space="preserve">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B2760" w14:textId="77777777" w:rsidR="00F9133D" w:rsidRDefault="00F9133D" w:rsidP="00D30065">
      <w:r>
        <w:separator/>
      </w:r>
    </w:p>
  </w:endnote>
  <w:endnote w:type="continuationSeparator" w:id="0">
    <w:p w14:paraId="7C8650ED" w14:textId="77777777" w:rsidR="00F9133D" w:rsidRDefault="00F9133D" w:rsidP="00D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9D071" w14:textId="77777777" w:rsidR="00F9133D" w:rsidRDefault="00F9133D" w:rsidP="00D30065">
      <w:r>
        <w:separator/>
      </w:r>
    </w:p>
  </w:footnote>
  <w:footnote w:type="continuationSeparator" w:id="0">
    <w:p w14:paraId="71EFFDC1" w14:textId="77777777" w:rsidR="00F9133D" w:rsidRDefault="00F9133D" w:rsidP="00D3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46B0A"/>
    <w:rsid w:val="00150EC5"/>
    <w:rsid w:val="00151183"/>
    <w:rsid w:val="001530CB"/>
    <w:rsid w:val="00154EFA"/>
    <w:rsid w:val="0015771D"/>
    <w:rsid w:val="00162CD2"/>
    <w:rsid w:val="001678E5"/>
    <w:rsid w:val="0017307D"/>
    <w:rsid w:val="001816D7"/>
    <w:rsid w:val="001940E7"/>
    <w:rsid w:val="001A3C08"/>
    <w:rsid w:val="001A54A9"/>
    <w:rsid w:val="001A77D4"/>
    <w:rsid w:val="001B1A56"/>
    <w:rsid w:val="001B7790"/>
    <w:rsid w:val="001D06B9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C74CA"/>
    <w:rsid w:val="003E49F0"/>
    <w:rsid w:val="004028DB"/>
    <w:rsid w:val="00402DE3"/>
    <w:rsid w:val="004030D3"/>
    <w:rsid w:val="00404CEE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6652D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56BC"/>
    <w:rsid w:val="00506258"/>
    <w:rsid w:val="0052519D"/>
    <w:rsid w:val="005262E5"/>
    <w:rsid w:val="005310C9"/>
    <w:rsid w:val="00536F89"/>
    <w:rsid w:val="00555CBA"/>
    <w:rsid w:val="005637F7"/>
    <w:rsid w:val="005746F3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67EEC"/>
    <w:rsid w:val="0067291B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0F89"/>
    <w:rsid w:val="00903C54"/>
    <w:rsid w:val="00914F5D"/>
    <w:rsid w:val="00931494"/>
    <w:rsid w:val="00935D50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9F2FA7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63ED5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065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107F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567"/>
    <w:rsid w:val="00F067A1"/>
    <w:rsid w:val="00F1785F"/>
    <w:rsid w:val="00F17A6F"/>
    <w:rsid w:val="00F26B45"/>
    <w:rsid w:val="00F83B99"/>
    <w:rsid w:val="00F9133D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65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65"/>
  </w:style>
  <w:style w:type="paragraph" w:styleId="Footer">
    <w:name w:val="footer"/>
    <w:basedOn w:val="Normal"/>
    <w:link w:val="Foot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17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181</cp:revision>
  <dcterms:created xsi:type="dcterms:W3CDTF">2024-07-10T06:32:00Z</dcterms:created>
  <dcterms:modified xsi:type="dcterms:W3CDTF">2025-03-04T07:01:00Z</dcterms:modified>
</cp:coreProperties>
</file>