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GIT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Start/Initialize the git            ---------           git init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Clone a repository                 ---------           git clone LINK_OF_REPOSITORY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find the status                   ---------           git status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a new branch             ---------           git checkout -b BRANCH_NAME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 all local changes             ---------           git add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Commit local changes           ---------           git commit -m “MESSAGE_YOU_WANT_TO_INCLUDE”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Push the local repository.     ---------          git push –set-upstream origin BRANCH_NAME (pushing it for the first time)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Push the local repository.     ---------         git push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