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4A06" w14:textId="7658F7A8" w:rsidR="00A416B1" w:rsidRPr="000B0D35" w:rsidRDefault="00000000">
      <w:pPr>
        <w:spacing w:line="360" w:lineRule="auto"/>
        <w:jc w:val="center"/>
        <w:rPr>
          <w:lang w:val="ru-RU"/>
        </w:rPr>
      </w:pPr>
      <w:r>
        <w:rPr>
          <w:b/>
          <w:bCs/>
        </w:rPr>
        <w:t>ЛАБОРАТОРНАЯ РАБОТА</w:t>
      </w:r>
    </w:p>
    <w:p w14:paraId="11F97F68" w14:textId="77777777" w:rsidR="00A416B1" w:rsidRDefault="00000000">
      <w:pPr>
        <w:spacing w:line="360" w:lineRule="auto"/>
        <w:jc w:val="center"/>
      </w:pPr>
      <w:r>
        <w:rPr>
          <w:b/>
          <w:bCs/>
        </w:rPr>
        <w:t>ПОСТРОЕНИЕ МОДЕЛЕЙ ПРЕДМЕТНОЙ ОБЛАСТИ С ИСПОЛЬЗОВАНИЕМ CASE-СРЕДСТВ</w:t>
      </w:r>
    </w:p>
    <w:p w14:paraId="2B99673D" w14:textId="77777777" w:rsidR="00A416B1" w:rsidRDefault="00000000">
      <w:pPr>
        <w:spacing w:line="360" w:lineRule="auto"/>
        <w:jc w:val="center"/>
      </w:pPr>
      <w:r>
        <w:rPr>
          <w:b/>
          <w:bCs/>
        </w:rPr>
        <w:t>Вариант 16. Обработка обращений клиентов транспортной компании</w:t>
      </w:r>
    </w:p>
    <w:p w14:paraId="022CEB4F" w14:textId="77777777" w:rsidR="00A416B1" w:rsidRDefault="00000000">
      <w:pPr>
        <w:pStyle w:val="1"/>
        <w:keepNext/>
      </w:pPr>
      <w:r>
        <w:t>1 Цель работы</w:t>
      </w:r>
    </w:p>
    <w:p w14:paraId="104BE0DC" w14:textId="77777777" w:rsidR="00A416B1" w:rsidRDefault="00000000">
      <w:pPr>
        <w:spacing w:line="360" w:lineRule="auto"/>
        <w:ind w:firstLine="709"/>
        <w:jc w:val="both"/>
      </w:pPr>
      <w:r>
        <w:t>Освоить технологию визуального функционального моделирования предметной области в нотации IDEF0 с использованием современных CASE-средств и построить трёхуровневую функциональную модель системы «Обработка обращений клиентов транспортной компании».</w:t>
      </w:r>
    </w:p>
    <w:p w14:paraId="49FE2360" w14:textId="77777777" w:rsidR="00A416B1" w:rsidRDefault="00000000">
      <w:pPr>
        <w:spacing w:line="360" w:lineRule="auto"/>
        <w:ind w:firstLine="709"/>
        <w:jc w:val="both"/>
      </w:pPr>
      <w:r>
        <w:t>Модель построена в веб-редакторе diagrams.net (draw.io). Исходный файл модели имеет формат .drawio (текстовый XML) и хранится вместе с отчётом; на каждой странице файла находится одна диаграмма модели.</w:t>
      </w:r>
    </w:p>
    <w:p w14:paraId="35A00759" w14:textId="77777777" w:rsidR="00A416B1" w:rsidRDefault="00000000">
      <w:pPr>
        <w:pStyle w:val="1"/>
        <w:keepNext/>
      </w:pPr>
      <w:r>
        <w:t>2 Цель модели, точка зрения и границы системы</w:t>
      </w:r>
    </w:p>
    <w:p w14:paraId="5746A345" w14:textId="77777777" w:rsidR="00A416B1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Предметная область: </w:t>
      </w:r>
      <w:r>
        <w:t>обработка обращений клиентов транспортной компании (вариант 16).</w:t>
      </w:r>
    </w:p>
    <w:p w14:paraId="4BF261E9" w14:textId="77777777" w:rsidR="00A416B1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Цель модели: </w:t>
      </w:r>
      <w:r>
        <w:t>описать порядок обработки обращения клиента транспортной компании от его поступления до направления ответа и закрытия обращения для формирования требований к информационной системе учёта обращений.</w:t>
      </w:r>
    </w:p>
    <w:p w14:paraId="2CA30B4D" w14:textId="77777777" w:rsidR="00A416B1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Точка зрения: </w:t>
      </w:r>
      <w:r>
        <w:t>специалист клиентской службы, отвечающий за приём, регистрацию и маршрутизацию обращений и за направление ответов клиентам.</w:t>
      </w:r>
    </w:p>
    <w:p w14:paraId="05F552C8" w14:textId="77777777" w:rsidR="00A416B1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Границы системы: </w:t>
      </w:r>
      <w:r>
        <w:t>от поступления обращения клиента до направления ему ответа и внесения записи о закрытии обращения в базу данных. Во внешнюю область модели не входят сама перевозка, тарифная политика, выплата компенсаций и финансовые расчёты, маркетинг и рекламная деятельность.</w:t>
      </w:r>
    </w:p>
    <w:p w14:paraId="2F7572E9" w14:textId="77777777" w:rsidR="00A416B1" w:rsidRDefault="00000000">
      <w:pPr>
        <w:pStyle w:val="1"/>
        <w:keepNext/>
      </w:pPr>
      <w:r>
        <w:lastRenderedPageBreak/>
        <w:t>3 Построение модели</w:t>
      </w:r>
    </w:p>
    <w:p w14:paraId="47C62D96" w14:textId="77777777" w:rsidR="00A416B1" w:rsidRDefault="00000000">
      <w:pPr>
        <w:pStyle w:val="2"/>
        <w:keepNext/>
      </w:pPr>
      <w:r>
        <w:t>3.1 Контекстная диаграмма A-0</w:t>
      </w:r>
    </w:p>
    <w:p w14:paraId="18CF9E46" w14:textId="77777777" w:rsidR="00A416B1" w:rsidRDefault="00000000">
      <w:pPr>
        <w:spacing w:line="360" w:lineRule="auto"/>
        <w:ind w:firstLine="709"/>
        <w:jc w:val="both"/>
      </w:pPr>
      <w:r>
        <w:t>Вся деятельность представлена одним функциональным блоком «Обработать обращение клиента транспортной компании». К блоку присоединены граничные стрелки с ICOM-кодами: два входа (обращение клиента; сведения о перевозке), четыре управления (регламент; классификатор тематик; правила перевозок и условия договора; шаблоны ответов), четыре выхода (уведомление клиента о ходе рассмотрения; ответ клиенту; запись в базе данных; статистика обращений) и четыре механизма (оператор клиентской службы; руководитель клиентской службы; специалист профильного подразделения; информационная система).</w:t>
      </w:r>
    </w:p>
    <w:p w14:paraId="6FF7A18B" w14:textId="77777777" w:rsidR="00A416B1" w:rsidRDefault="00000000">
      <w:pPr>
        <w:spacing w:line="360" w:lineRule="auto"/>
        <w:ind w:firstLine="709"/>
        <w:jc w:val="both"/>
      </w:pPr>
      <w:r>
        <w:t>Механизм «Информационная система учёта обращений» используется всеми работами, поэтому он туннелирован: квадратные скобки у конца дуги, примыкающего к блоку, означают, что на дочерней диаграмме эта стрелка не показывается.</w:t>
      </w:r>
    </w:p>
    <w:p w14:paraId="09FD4198" w14:textId="26B0C2EC" w:rsidR="00A416B1" w:rsidRDefault="00D56B3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329446" wp14:editId="6EDCC50A">
            <wp:extent cx="5816600" cy="3276600"/>
            <wp:effectExtent l="0" t="0" r="0" b="0"/>
            <wp:docPr id="1784702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02419" name="Рисунок 17847024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0D81" w14:textId="77777777" w:rsidR="00A416B1" w:rsidRPr="00D56B3A" w:rsidRDefault="00000000">
      <w:pPr>
        <w:spacing w:after="200" w:line="360" w:lineRule="auto"/>
        <w:jc w:val="center"/>
        <w:rPr>
          <w:b/>
          <w:bCs/>
          <w:sz w:val="24"/>
          <w:szCs w:val="24"/>
        </w:rPr>
      </w:pPr>
      <w:r w:rsidRPr="00D56B3A">
        <w:rPr>
          <w:b/>
          <w:bCs/>
          <w:sz w:val="24"/>
          <w:szCs w:val="24"/>
        </w:rPr>
        <w:t>Рисунок 1 – Контекстная диаграмма, узел A-0</w:t>
      </w:r>
    </w:p>
    <w:p w14:paraId="0974EAEE" w14:textId="77777777" w:rsidR="00A416B1" w:rsidRDefault="00000000">
      <w:pPr>
        <w:pStyle w:val="2"/>
        <w:keepNext/>
      </w:pPr>
      <w:r>
        <w:lastRenderedPageBreak/>
        <w:t>3.2 Диаграмма декомпозиции A0</w:t>
      </w:r>
    </w:p>
    <w:p w14:paraId="65655080" w14:textId="77777777" w:rsidR="00A416B1" w:rsidRDefault="00000000">
      <w:pPr>
        <w:spacing w:line="360" w:lineRule="auto"/>
        <w:ind w:firstLine="709"/>
        <w:jc w:val="both"/>
      </w:pPr>
      <w:r>
        <w:t>Главная функция разложена на четыре работы: «Принять и зарегистрировать обращение», «Классифицировать обращение и назначить исполнителя», «Рассмотреть обращение и подготовить ответ», «Направить ответ клиенту и закрыть обращение». Блоки расположены по диагонали в порядке выполнения. Все граничные стрелки контекстной диаграммы, кроме туннелированного механизма M4, перенесены на диаграмму и связаны с работами.</w:t>
      </w:r>
    </w:p>
    <w:p w14:paraId="7ACE267F" w14:textId="77777777" w:rsidR="00A416B1" w:rsidRDefault="00000000">
      <w:pPr>
        <w:spacing w:line="360" w:lineRule="auto"/>
        <w:ind w:firstLine="709"/>
        <w:jc w:val="both"/>
      </w:pPr>
      <w:r>
        <w:t>Поручение исполнителю определяет, что и в какой срок нужно сделать, но не преобразуется работой 3, поэтому оно подаётся на её управление. Разветвляются две граничные стрелки: управление «Правила перевозок и условия договора» идёт на работы 2 и 3, механизм «Оператор клиентской службы» – на работы 1 и 4. Типы связей между работами указаны в таблице 1.</w:t>
      </w:r>
    </w:p>
    <w:p w14:paraId="51A7DAD5" w14:textId="77777777" w:rsidR="00A416B1" w:rsidRPr="00D56B3A" w:rsidRDefault="00000000">
      <w:pPr>
        <w:keepNext/>
        <w:spacing w:before="120" w:after="60" w:line="360" w:lineRule="auto"/>
        <w:rPr>
          <w:b/>
          <w:bCs/>
          <w:sz w:val="24"/>
          <w:szCs w:val="24"/>
        </w:rPr>
      </w:pPr>
      <w:r w:rsidRPr="00D56B3A">
        <w:rPr>
          <w:b/>
          <w:bCs/>
          <w:sz w:val="24"/>
          <w:szCs w:val="24"/>
        </w:rPr>
        <w:t>Таблица 1 – Типы связей между работами на диаграмме A0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700"/>
        <w:gridCol w:w="3054"/>
      </w:tblGrid>
      <w:tr w:rsidR="00A416B1" w14:paraId="00F61712" w14:textId="77777777" w:rsidTr="00D56B3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31198" w14:textId="77777777" w:rsidR="00A416B1" w:rsidRPr="00D56B3A" w:rsidRDefault="00000000">
            <w:pPr>
              <w:spacing w:line="264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D56B3A">
              <w:rPr>
                <w:b/>
                <w:bCs/>
                <w:color w:val="000000" w:themeColor="text1"/>
                <w:sz w:val="20"/>
                <w:szCs w:val="20"/>
              </w:rPr>
              <w:t>Тип связи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6C37E" w14:textId="77777777" w:rsidR="00A416B1" w:rsidRPr="00D56B3A" w:rsidRDefault="00000000">
            <w:pPr>
              <w:spacing w:line="264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D56B3A">
              <w:rPr>
                <w:b/>
                <w:bCs/>
                <w:color w:val="000000" w:themeColor="text1"/>
                <w:sz w:val="20"/>
                <w:szCs w:val="20"/>
              </w:rPr>
              <w:t>Стрелка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6995A" w14:textId="77777777" w:rsidR="00A416B1" w:rsidRPr="00D56B3A" w:rsidRDefault="00000000">
            <w:pPr>
              <w:spacing w:line="264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D56B3A">
              <w:rPr>
                <w:b/>
                <w:bCs/>
                <w:color w:val="000000" w:themeColor="text1"/>
                <w:sz w:val="20"/>
                <w:szCs w:val="20"/>
              </w:rPr>
              <w:t>Откуда → куда</w:t>
            </w:r>
          </w:p>
        </w:tc>
      </w:tr>
      <w:tr w:rsidR="00A416B1" w14:paraId="75412E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FCD4D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Связь по входу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3F2EA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Зарегистрированное обращение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AEEA0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работа 1 → работа 2</w:t>
            </w:r>
          </w:p>
        </w:tc>
      </w:tr>
      <w:tr w:rsidR="00A416B1" w14:paraId="47B0A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F2AA4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Связь по входу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3B1AA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Классифицированное обращение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3A9A9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работа 2 → работа 3</w:t>
            </w:r>
          </w:p>
        </w:tc>
      </w:tr>
      <w:tr w:rsidR="00A416B1" w14:paraId="5E1B9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DA6C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Связь по управлению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3CF20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Поручение исполнителю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DC642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работа 2 → работа 3</w:t>
            </w:r>
          </w:p>
        </w:tc>
      </w:tr>
      <w:tr w:rsidR="00A416B1" w14:paraId="68953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5D9E0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Связь по входу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44CA6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Подготовленный ответ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D7A2F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работа 3 → работа 4</w:t>
            </w:r>
          </w:p>
        </w:tc>
      </w:tr>
      <w:tr w:rsidR="00A416B1" w14:paraId="5FC19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E765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Обратная связь по входу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E83DB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Запрос на уточнение обращения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52E6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работа 2 → работа 1</w:t>
            </w:r>
          </w:p>
        </w:tc>
      </w:tr>
    </w:tbl>
    <w:p w14:paraId="20D48C28" w14:textId="77777777" w:rsidR="00A416B1" w:rsidRDefault="00A416B1">
      <w:pPr>
        <w:spacing w:after="120"/>
      </w:pPr>
    </w:p>
    <w:p w14:paraId="15119175" w14:textId="50D7FC61" w:rsidR="00A416B1" w:rsidRDefault="00D56B3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8F9FBE5" wp14:editId="5487C2E1">
            <wp:extent cx="5803900" cy="3276600"/>
            <wp:effectExtent l="0" t="0" r="0" b="0"/>
            <wp:docPr id="20300196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19666" name="Рисунок 20300196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EE73" w14:textId="77777777" w:rsidR="00A416B1" w:rsidRPr="00D56B3A" w:rsidRDefault="00000000">
      <w:pPr>
        <w:spacing w:after="200" w:line="360" w:lineRule="auto"/>
        <w:jc w:val="center"/>
        <w:rPr>
          <w:b/>
          <w:bCs/>
          <w:sz w:val="24"/>
          <w:szCs w:val="24"/>
        </w:rPr>
      </w:pPr>
      <w:r w:rsidRPr="00D56B3A">
        <w:rPr>
          <w:b/>
          <w:bCs/>
          <w:sz w:val="24"/>
          <w:szCs w:val="24"/>
        </w:rPr>
        <w:t>Рисунок 2 – Диаграмма декомпозиции, узел A0</w:t>
      </w:r>
    </w:p>
    <w:p w14:paraId="24998D6B" w14:textId="77777777" w:rsidR="00A416B1" w:rsidRDefault="00000000">
      <w:pPr>
        <w:pStyle w:val="2"/>
        <w:keepNext/>
      </w:pPr>
      <w:r>
        <w:t>3.3 Диаграмма декомпозиции A1</w:t>
      </w:r>
    </w:p>
    <w:p w14:paraId="31D2FAF8" w14:textId="77777777" w:rsidR="00A416B1" w:rsidRDefault="00000000">
      <w:pPr>
        <w:spacing w:line="360" w:lineRule="auto"/>
        <w:ind w:firstLine="709"/>
        <w:jc w:val="both"/>
      </w:pPr>
      <w:r>
        <w:t>Работа 1 разложена на три работы: «Принять обращение по каналу связи», «Идентифицировать клиента и проверить полноту данных», «Зарегистрировать обращение в базе данных». Граничные стрелки наследуют коды родительского блока: два входа (I1 – обращение, I2 – запрос на уточнение), управление C1, механизм M1 и выход O1. Управление C1 разветвляется на все три работы, механизм M1 – на работы 1.1 и 1.3. Введена собственная обратная связь «Запрос недостающих данных». Механизм «Справочник клиентов и договоров» появился на этой диаграмме и не наследуется от родительского блока; скобки поставлены у начала дуги.</w:t>
      </w:r>
    </w:p>
    <w:p w14:paraId="05F2BF4F" w14:textId="2837AB86" w:rsidR="00A416B1" w:rsidRDefault="00D56B3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ABBFB9C" wp14:editId="44F47F82">
            <wp:extent cx="5803900" cy="3276600"/>
            <wp:effectExtent l="0" t="0" r="0" b="0"/>
            <wp:docPr id="16303814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81467" name="Рисунок 16303814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EA8D" w14:textId="77777777" w:rsidR="00A416B1" w:rsidRPr="00D56B3A" w:rsidRDefault="00000000">
      <w:pPr>
        <w:spacing w:after="200" w:line="360" w:lineRule="auto"/>
        <w:jc w:val="center"/>
        <w:rPr>
          <w:b/>
          <w:bCs/>
          <w:sz w:val="24"/>
          <w:szCs w:val="24"/>
        </w:rPr>
      </w:pPr>
      <w:r w:rsidRPr="00D56B3A">
        <w:rPr>
          <w:b/>
          <w:bCs/>
          <w:sz w:val="24"/>
          <w:szCs w:val="24"/>
        </w:rPr>
        <w:t>Рисунок 3 – Диаграмма декомпозиции, узел A1</w:t>
      </w:r>
    </w:p>
    <w:p w14:paraId="7AB00D8B" w14:textId="77777777" w:rsidR="00A416B1" w:rsidRDefault="00000000">
      <w:pPr>
        <w:pStyle w:val="2"/>
        <w:keepNext/>
      </w:pPr>
      <w:r>
        <w:t>3.4 Диаграмма декомпозиции A2</w:t>
      </w:r>
    </w:p>
    <w:p w14:paraId="4F048408" w14:textId="77777777" w:rsidR="00A416B1" w:rsidRDefault="00000000">
      <w:pPr>
        <w:spacing w:line="360" w:lineRule="auto"/>
        <w:ind w:firstLine="709"/>
        <w:jc w:val="both"/>
      </w:pPr>
      <w:r>
        <w:t>Работа 2 разложена на работы «Определить тематику и тип обращения», «Определить приоритет и срок рассмотрения» и «Назначить исполнителя». Стрелка «Тип обращения» разветвляется: одна ветвь поступает на вход работы 2.2, другая на управление работы 2.3. Обратная связь «Запрос на пересмотр классификации» возвращает обращение на повторное определение тематики. Выходы O1–O3 соответствуют стрелкам родительского блока; запрос на уточнение обращения (O3) формируется, если тематику определить не удалось.</w:t>
      </w:r>
    </w:p>
    <w:p w14:paraId="7B4A0E61" w14:textId="2654B346" w:rsidR="00A416B1" w:rsidRDefault="00D56B3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A6E44CC" wp14:editId="4B0BDF39">
            <wp:extent cx="5803900" cy="3276600"/>
            <wp:effectExtent l="0" t="0" r="0" b="0"/>
            <wp:docPr id="6062458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45810" name="Рисунок 6062458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9985" w14:textId="77777777" w:rsidR="00A416B1" w:rsidRPr="00D56B3A" w:rsidRDefault="00000000">
      <w:pPr>
        <w:spacing w:after="200" w:line="360" w:lineRule="auto"/>
        <w:jc w:val="center"/>
        <w:rPr>
          <w:b/>
          <w:bCs/>
          <w:sz w:val="24"/>
          <w:szCs w:val="24"/>
        </w:rPr>
      </w:pPr>
      <w:r w:rsidRPr="00D56B3A">
        <w:rPr>
          <w:b/>
          <w:bCs/>
          <w:sz w:val="24"/>
          <w:szCs w:val="24"/>
        </w:rPr>
        <w:t>Рисунок 4 – Диаграмма декомпозиции, узел A2</w:t>
      </w:r>
    </w:p>
    <w:p w14:paraId="750C6DF0" w14:textId="77777777" w:rsidR="00A416B1" w:rsidRDefault="00000000">
      <w:pPr>
        <w:pStyle w:val="2"/>
        <w:keepNext/>
      </w:pPr>
      <w:r>
        <w:t>3.5 Диаграмма декомпозиции A4</w:t>
      </w:r>
    </w:p>
    <w:p w14:paraId="78E27C3B" w14:textId="77777777" w:rsidR="00A416B1" w:rsidRDefault="00000000">
      <w:pPr>
        <w:spacing w:line="360" w:lineRule="auto"/>
        <w:ind w:firstLine="709"/>
        <w:jc w:val="both"/>
      </w:pPr>
      <w:r>
        <w:t>Работа 4 разложена на четыре работы: «Оформить ответ по шаблону», «Направить ответ клиенту», «Зафиксировать результат в базе данных», «Сформировать статистику обращений». Управление C1 (шаблоны) разветвляется на все работы. Стрелка «Ответ клиенту» разветвляется на выход O1 и вход работы 4.3. Две обратные связи, «Отказ в доставке» и «Замечания к записи», сливаются в одну дугу «Замечания по оформлению ответа», которая помечена новым набором объектов.</w:t>
      </w:r>
    </w:p>
    <w:p w14:paraId="23C4E0CA" w14:textId="0C339FFA" w:rsidR="00A416B1" w:rsidRDefault="00D56B3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38D0400" wp14:editId="67B74E6A">
            <wp:extent cx="5791200" cy="3276600"/>
            <wp:effectExtent l="0" t="0" r="0" b="0"/>
            <wp:docPr id="7431070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07049" name="Рисунок 7431070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7AE0" w14:textId="77777777" w:rsidR="00A416B1" w:rsidRPr="00D56B3A" w:rsidRDefault="00000000">
      <w:pPr>
        <w:spacing w:after="200" w:line="360" w:lineRule="auto"/>
        <w:jc w:val="center"/>
        <w:rPr>
          <w:b/>
          <w:bCs/>
          <w:sz w:val="24"/>
          <w:szCs w:val="24"/>
        </w:rPr>
      </w:pPr>
      <w:r w:rsidRPr="00D56B3A">
        <w:rPr>
          <w:b/>
          <w:bCs/>
          <w:sz w:val="24"/>
          <w:szCs w:val="24"/>
        </w:rPr>
        <w:t>Рисунок 5 – Диаграмма декомпозиции, узел A4</w:t>
      </w:r>
    </w:p>
    <w:p w14:paraId="6EA6C6E1" w14:textId="77777777" w:rsidR="00A416B1" w:rsidRDefault="00000000">
      <w:pPr>
        <w:spacing w:line="360" w:lineRule="auto"/>
        <w:ind w:firstLine="709"/>
        <w:jc w:val="both"/>
      </w:pPr>
      <w:r>
        <w:t>Работа 3 диаграммы A0 не декомпозировалась, поэтому отметка дочерней диаграммы у неё отсутствует.</w:t>
      </w:r>
    </w:p>
    <w:p w14:paraId="0F2887F9" w14:textId="77777777" w:rsidR="00A416B1" w:rsidRDefault="00000000">
      <w:pPr>
        <w:pStyle w:val="1"/>
        <w:keepNext/>
      </w:pPr>
      <w:r>
        <w:t>4 Словарь стрелок</w:t>
      </w:r>
    </w:p>
    <w:p w14:paraId="20F51408" w14:textId="77777777" w:rsidR="00A416B1" w:rsidRDefault="00000000">
      <w:pPr>
        <w:spacing w:line="360" w:lineRule="auto"/>
        <w:ind w:firstLine="709"/>
        <w:jc w:val="both"/>
      </w:pPr>
      <w:r>
        <w:t>Словарь фиксирует смысл каждой стрелки модели и исключает разночтения (таблица 2).</w:t>
      </w:r>
    </w:p>
    <w:p w14:paraId="750E2FB3" w14:textId="77777777" w:rsidR="00A416B1" w:rsidRPr="00D56B3A" w:rsidRDefault="00000000">
      <w:pPr>
        <w:keepNext/>
        <w:spacing w:before="120" w:after="60" w:line="360" w:lineRule="auto"/>
        <w:rPr>
          <w:b/>
          <w:bCs/>
          <w:sz w:val="24"/>
          <w:szCs w:val="24"/>
        </w:rPr>
      </w:pPr>
      <w:r w:rsidRPr="00D56B3A">
        <w:rPr>
          <w:b/>
          <w:bCs/>
          <w:sz w:val="24"/>
          <w:szCs w:val="24"/>
        </w:rPr>
        <w:t>Таблица 2 – Словарь стрелок модели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2428"/>
        <w:gridCol w:w="1758"/>
        <w:gridCol w:w="3415"/>
        <w:gridCol w:w="1290"/>
      </w:tblGrid>
      <w:tr w:rsidR="00A416B1" w14:paraId="62F0EE26" w14:textId="77777777" w:rsidTr="00D56B3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8DA18" w14:textId="77777777" w:rsidR="00A416B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38C21" w14:textId="77777777" w:rsidR="00A416B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Наименование стрелки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3BDC9" w14:textId="77777777" w:rsidR="00A416B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47BCB" w14:textId="77777777" w:rsidR="00A416B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Определение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E084A" w14:textId="77777777" w:rsidR="00A416B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Диаграммы</w:t>
            </w:r>
          </w:p>
        </w:tc>
      </w:tr>
      <w:tr w:rsidR="00A416B1" w14:paraId="53207164" w14:textId="77777777" w:rsidTr="00D5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D1DF7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1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377BA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Обращение клиента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50318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Вход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49879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Устное или письменное сообщение клиента (грузоотправителя, грузополучателя, пассажира): жалоба, претензия, заявление, запрос информации; содержит данные клиента и суть вопроса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A0AE4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A-0, A0, A1</w:t>
            </w:r>
          </w:p>
        </w:tc>
      </w:tr>
      <w:tr w:rsidR="00A416B1" w14:paraId="55A39133" w14:textId="77777777" w:rsidTr="00D5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AFBBF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2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888FE0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Сведения о перевозке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454C6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Вход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505F2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Данные о перевозке, к которой относится обращение: номер договора и накладной, статус и местонахождение груза, даты, документы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202D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A-0, A0</w:t>
            </w:r>
          </w:p>
        </w:tc>
      </w:tr>
    </w:tbl>
    <w:p w14:paraId="7E482B85" w14:textId="77777777" w:rsidR="00D56B3A" w:rsidRDefault="00D56B3A">
      <w:pPr>
        <w:rPr>
          <w:lang w:val="ru-RU"/>
        </w:rPr>
      </w:pPr>
    </w:p>
    <w:p w14:paraId="5BC8A504" w14:textId="77777777" w:rsidR="00D56B3A" w:rsidRDefault="00D56B3A">
      <w:pPr>
        <w:rPr>
          <w:lang w:val="ru-RU"/>
        </w:rPr>
      </w:pPr>
    </w:p>
    <w:p w14:paraId="3B47C457" w14:textId="77777777" w:rsidR="00D56B3A" w:rsidRDefault="00D56B3A">
      <w:pPr>
        <w:rPr>
          <w:lang w:val="ru-RU"/>
        </w:rPr>
      </w:pPr>
    </w:p>
    <w:p w14:paraId="0F3E56D6" w14:textId="28AA5146" w:rsidR="00D56B3A" w:rsidRPr="00D56B3A" w:rsidRDefault="00D56B3A">
      <w:pPr>
        <w:rPr>
          <w:b/>
          <w:bCs/>
          <w:sz w:val="24"/>
          <w:szCs w:val="24"/>
          <w:lang w:val="ru-RU"/>
        </w:rPr>
      </w:pPr>
      <w:r w:rsidRPr="00D56B3A">
        <w:rPr>
          <w:b/>
          <w:bCs/>
          <w:sz w:val="24"/>
          <w:szCs w:val="24"/>
          <w:lang w:val="ru-RU"/>
        </w:rPr>
        <w:lastRenderedPageBreak/>
        <w:t>Продолжение таблицы 2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"/>
        <w:gridCol w:w="2428"/>
        <w:gridCol w:w="1758"/>
        <w:gridCol w:w="3553"/>
        <w:gridCol w:w="1147"/>
      </w:tblGrid>
      <w:tr w:rsidR="00A416B1" w14:paraId="441A5CB1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63A0C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3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DED79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Регламент работы с обращениями клиентов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C1240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Управление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4EC2D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Порядок и сроки обработки обращений по видам, требования к регистрации и ответам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56CC3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A-0, A0, A1</w:t>
            </w:r>
          </w:p>
        </w:tc>
      </w:tr>
      <w:tr w:rsidR="00A416B1" w14:paraId="22E07420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2C2B3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4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4230B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Классификатор тематик обращений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14AEB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Управление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3DEC2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Перечень тематик и типов обращений (жалоба, претензия, заявление, запрос) и соответствующих им подразделений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57398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A-0, A0, A2</w:t>
            </w:r>
          </w:p>
        </w:tc>
      </w:tr>
      <w:tr w:rsidR="00A416B1" w14:paraId="54213AA7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3A44D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5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2EC0D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Правила перевозок и условия договора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66C89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Управление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EBE59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Нормативные акты и договорные условия, на основании которых рассматривается обращение; сроки претензионного порядка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962D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A-0, A0, A2</w:t>
            </w:r>
          </w:p>
        </w:tc>
      </w:tr>
      <w:tr w:rsidR="00A416B1" w14:paraId="78FC8956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3F821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6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2CD32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Шаблоны ответов клиентам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6F4BE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Управление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80758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Утверждённые формы ответов и требования к их оформлению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EB182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A-0, A0, A4</w:t>
            </w:r>
          </w:p>
        </w:tc>
      </w:tr>
      <w:tr w:rsidR="00A416B1" w14:paraId="5641F8EF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DA287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7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0D94D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Уведомление клиента о ходе рассмотрения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D4B0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Выход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3D5CE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Сообщение клиенту о принятии обращения, сроках и промежуточных результатах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E3B9F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A-0, A0</w:t>
            </w:r>
          </w:p>
        </w:tc>
      </w:tr>
      <w:tr w:rsidR="00A416B1" w14:paraId="08F1A9C4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7CF2D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8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3CFD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Ответ клиенту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8FA17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Выход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F2AC9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Официальный ответ по существу обращения, направленный клиенту; разветвляется на выход и вход работы 4.3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9201C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A-0, A0, A4</w:t>
            </w:r>
          </w:p>
        </w:tc>
      </w:tr>
      <w:tr w:rsidR="00A416B1" w14:paraId="3C4FBFE8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A84A4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9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F6982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Запись в базе данных обращений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F8993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Выход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DB514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Карточка обращения в закрытом состоянии: реквизиты, тематика, исполнитель, сроки, результат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89097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A-0, A0, A4</w:t>
            </w:r>
          </w:p>
        </w:tc>
      </w:tr>
      <w:tr w:rsidR="00A416B1" w14:paraId="4F1C5D63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1F2F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10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28C60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Статистика обращений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023E0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Выход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D42E3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Сводные данные: число обращений, тематики, соблюдение сроков, повторные обращения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BB14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A-0, A0, A4</w:t>
            </w:r>
          </w:p>
        </w:tc>
      </w:tr>
      <w:tr w:rsidR="00A416B1" w14:paraId="2DFB4D0E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7771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11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02B7D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Оператор клиентской службы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0F922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Механизм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252F6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Работник, принимающий и регистрирующий обращения, направляющий ответы и закрывающий обращения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582E4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A-0, A0, A1, A4</w:t>
            </w:r>
          </w:p>
        </w:tc>
      </w:tr>
      <w:tr w:rsidR="00A416B1" w14:paraId="6EAE3499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7DEF7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12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16B2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Руководитель клиентской службы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833DF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Механизм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ACC26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Работник, определяющий тематику, приоритет и назначающий исполнителя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6BB5A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A-0, A0, A2</w:t>
            </w:r>
          </w:p>
        </w:tc>
      </w:tr>
      <w:tr w:rsidR="00A416B1" w14:paraId="37355F97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4C7AC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13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CCF27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Специалист профильного подразделения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3D173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Механизм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71128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Исполнитель, рассматривающий обращение по существу и готовящий ответ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9E00E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A-0, A0</w:t>
            </w:r>
          </w:p>
        </w:tc>
      </w:tr>
    </w:tbl>
    <w:p w14:paraId="4DBB9179" w14:textId="77777777" w:rsidR="00B72CF5" w:rsidRDefault="00B72CF5">
      <w:pPr>
        <w:rPr>
          <w:lang w:val="ru-RU"/>
        </w:rPr>
      </w:pPr>
    </w:p>
    <w:p w14:paraId="0C2467AB" w14:textId="77777777" w:rsidR="00B72CF5" w:rsidRDefault="00B72CF5">
      <w:pPr>
        <w:rPr>
          <w:lang w:val="ru-RU"/>
        </w:rPr>
      </w:pPr>
    </w:p>
    <w:p w14:paraId="26DA7676" w14:textId="2FC8BE4D" w:rsidR="00B72CF5" w:rsidRPr="00B72CF5" w:rsidRDefault="00B72CF5">
      <w:pPr>
        <w:rPr>
          <w:b/>
          <w:bCs/>
          <w:sz w:val="24"/>
          <w:szCs w:val="24"/>
          <w:lang w:val="ru-RU"/>
        </w:rPr>
      </w:pPr>
      <w:r w:rsidRPr="00B72CF5">
        <w:rPr>
          <w:b/>
          <w:bCs/>
          <w:sz w:val="24"/>
          <w:szCs w:val="24"/>
          <w:lang w:val="ru-RU"/>
        </w:rPr>
        <w:t>Продолжение таблицы 2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"/>
        <w:gridCol w:w="2428"/>
        <w:gridCol w:w="1758"/>
        <w:gridCol w:w="3544"/>
        <w:gridCol w:w="1156"/>
      </w:tblGrid>
      <w:tr w:rsidR="00A416B1" w14:paraId="153C8B7F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0E9EB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14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A897A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Информационная система учёта обращений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8F47F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Механизм (туннель)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88A8D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Программное средство регистрации, маршрутизации и учёта обращений; используется всеми работами и на дочерних диаграммах не показывается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7F19A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A-0</w:t>
            </w:r>
          </w:p>
        </w:tc>
      </w:tr>
      <w:tr w:rsidR="00A416B1" w14:paraId="0FFEB852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045DA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15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4974F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Зарегистрированное обращение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D86BD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Внутренняя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7071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Обращение с присвоенным номером и датой, внесённое в базу данных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78538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A0, A1, A2</w:t>
            </w:r>
          </w:p>
        </w:tc>
      </w:tr>
      <w:tr w:rsidR="00A416B1" w14:paraId="5AF048A2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1E8BF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16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AC1C1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Запрос на уточнение обращения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7BED6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Внутренняя (обратная связь по входу)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0FAA6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Перечень сведений, которые необходимо получить от клиента для рассмотрения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C8328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A0, A1, A2</w:t>
            </w:r>
          </w:p>
        </w:tc>
      </w:tr>
      <w:tr w:rsidR="00A416B1" w14:paraId="5584728F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F440B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17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247FD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Классифицированное обращение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0A7A1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Внутренняя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B8290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Обращение с определёнными тематикой, приоритетом, сроком и исполнителем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C9532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A0, A2</w:t>
            </w:r>
          </w:p>
        </w:tc>
      </w:tr>
      <w:tr w:rsidR="00A416B1" w14:paraId="78A01C0F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BB828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18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4B911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Поручение исполнителю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C6F2F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Внутренняя (связь по управлению)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225C8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Задание профильному подразделению с указанием срока рассмотрения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03CF9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A0, A2</w:t>
            </w:r>
          </w:p>
        </w:tc>
      </w:tr>
      <w:tr w:rsidR="00A416B1" w14:paraId="10ED3DCB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1522D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19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A6362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Подготовленный ответ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39B0B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Внутренняя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FB2D1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Проект ответа по существу обращения, подготовленный исполнителем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BA9C8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A0, A4</w:t>
            </w:r>
          </w:p>
        </w:tc>
      </w:tr>
      <w:tr w:rsidR="00A416B1" w14:paraId="7F2B00D2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849F1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20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9A167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Принятое обращение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1DA30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Внутренняя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C4140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Обращение, принятое по одному из каналов связи (письмо, телефон, портал, e-mail)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FF79C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A1</w:t>
            </w:r>
          </w:p>
        </w:tc>
      </w:tr>
      <w:tr w:rsidR="00A416B1" w14:paraId="0F6CA0BC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B80BC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21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67D4C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Идентифицированное обращение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18DA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Внутренняя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3E641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Обращение с установленными клиентом и договором и подтверждённой полнотой данных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53A5B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A1</w:t>
            </w:r>
          </w:p>
        </w:tc>
      </w:tr>
      <w:tr w:rsidR="00A416B1" w14:paraId="1CB6DB61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F008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22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3DF4F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Запрос недостающих данных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AB03F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Внутренняя (обратная связь по входу)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80C7E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Требование к клиенту дополнить обращение недостающими сведениями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4330A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A1</w:t>
            </w:r>
          </w:p>
        </w:tc>
      </w:tr>
      <w:tr w:rsidR="00A416B1" w14:paraId="696B398F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ADC6D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23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7004F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Справочник клиентов и договоров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3D82E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Механизм (туннель)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90B6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Источник данных для идентификации; возник на диаграмме A1 и не наследуется от родительского блока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6DB63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A1</w:t>
            </w:r>
          </w:p>
        </w:tc>
      </w:tr>
      <w:tr w:rsidR="00A416B1" w14:paraId="3F1F77D9" w14:textId="77777777" w:rsidTr="00B72C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BFF8F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24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7FE46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Тип обращения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2776E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Внутренняя (разветвляется)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C930E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Определённая тематика и вид обращения; идёт на вход работы 2.2 и в управление работы 2.3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22D44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A2</w:t>
            </w:r>
          </w:p>
        </w:tc>
      </w:tr>
    </w:tbl>
    <w:p w14:paraId="6BA9D1C7" w14:textId="77777777" w:rsidR="00B72CF5" w:rsidRDefault="00B72CF5">
      <w:pPr>
        <w:rPr>
          <w:lang w:val="ru-RU"/>
        </w:rPr>
      </w:pPr>
    </w:p>
    <w:p w14:paraId="6B011696" w14:textId="77777777" w:rsidR="00B72CF5" w:rsidRDefault="00B72CF5">
      <w:pPr>
        <w:rPr>
          <w:lang w:val="ru-RU"/>
        </w:rPr>
      </w:pPr>
    </w:p>
    <w:p w14:paraId="27630C04" w14:textId="23CC6CEF" w:rsidR="00B72CF5" w:rsidRPr="00B72CF5" w:rsidRDefault="00B72CF5">
      <w:pPr>
        <w:rPr>
          <w:b/>
          <w:bCs/>
          <w:sz w:val="24"/>
          <w:szCs w:val="24"/>
          <w:lang w:val="ru-RU"/>
        </w:rPr>
      </w:pPr>
      <w:r w:rsidRPr="00B72CF5">
        <w:rPr>
          <w:b/>
          <w:bCs/>
          <w:sz w:val="24"/>
          <w:szCs w:val="24"/>
          <w:lang w:val="ru-RU"/>
        </w:rPr>
        <w:t>Продолжение таблицы 2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150"/>
        <w:gridCol w:w="1500"/>
        <w:gridCol w:w="3924"/>
        <w:gridCol w:w="1300"/>
      </w:tblGrid>
      <w:tr w:rsidR="00A416B1" w14:paraId="1CF31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59A1F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25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66C61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Обращение с приоритетом и сроком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8AC44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Внутренняя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57D2E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Обращение с определёнными приоритетом и сроком рассмотрения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0045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A2</w:t>
            </w:r>
          </w:p>
        </w:tc>
      </w:tr>
      <w:tr w:rsidR="00A416B1" w14:paraId="12207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34AF8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26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FEA0D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Запрос на пересмотр классификации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2EC61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Внутренняя (обратная связь по входу)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34884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Требование повторно определить тематику, если подходящий исполнитель не найден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1AC6B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A2</w:t>
            </w:r>
          </w:p>
        </w:tc>
      </w:tr>
      <w:tr w:rsidR="00A416B1" w14:paraId="5E876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9CE21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27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56D60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Оформленный ответ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1EE38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Внутренняя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CABCA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Ответ, оформленный по шаблону и готовый к отправке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74F3C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A4</w:t>
            </w:r>
          </w:p>
        </w:tc>
      </w:tr>
      <w:tr w:rsidR="00A416B1" w14:paraId="19D99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B61D0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28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418BF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Отказ в доставке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60300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Внутренняя (обратная связь, сливается)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DBF8A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Сообщение о том, что ответ не доставлен клиенту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9DD40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A4</w:t>
            </w:r>
          </w:p>
        </w:tc>
      </w:tr>
      <w:tr w:rsidR="00A416B1" w14:paraId="6CB4D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D3B7A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29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F84A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Замечания к записи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09929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Внутренняя (обратная связь, сливается)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0B753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Недостатки записи в базе данных, выявленные при фиксации результата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5C78A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A4</w:t>
            </w:r>
          </w:p>
        </w:tc>
      </w:tr>
      <w:tr w:rsidR="00A416B1" w14:paraId="23A5D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7CE95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30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D2B88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Замечания по оформлению ответа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BCE8F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Внутренняя (результат слияния)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008BC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Объединённый перечень замечаний, возвращаемый на доработку ответа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BE464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A4</w:t>
            </w:r>
          </w:p>
        </w:tc>
      </w:tr>
      <w:tr w:rsidR="00A416B1" w14:paraId="6151B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D9792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31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C7FEC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Закрытое обращение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4704D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Внутренняя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52592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Обращение со статусом «закрыто» и записанным результатом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F2596" w14:textId="77777777" w:rsidR="00A416B1" w:rsidRPr="00D56B3A" w:rsidRDefault="00000000">
            <w:pPr>
              <w:spacing w:line="264" w:lineRule="auto"/>
              <w:rPr>
                <w:sz w:val="24"/>
                <w:szCs w:val="24"/>
              </w:rPr>
            </w:pPr>
            <w:r w:rsidRPr="00D56B3A">
              <w:rPr>
                <w:sz w:val="24"/>
                <w:szCs w:val="24"/>
              </w:rPr>
              <w:t>A4</w:t>
            </w:r>
          </w:p>
        </w:tc>
      </w:tr>
    </w:tbl>
    <w:p w14:paraId="16575EB9" w14:textId="77777777" w:rsidR="00A416B1" w:rsidRDefault="00A416B1">
      <w:pPr>
        <w:spacing w:after="120"/>
      </w:pPr>
    </w:p>
    <w:p w14:paraId="30D98DF7" w14:textId="77777777" w:rsidR="00A416B1" w:rsidRDefault="00000000">
      <w:pPr>
        <w:pStyle w:val="1"/>
        <w:keepNext/>
      </w:pPr>
      <w:r>
        <w:t>5 Проверка миграции стрелок</w:t>
      </w:r>
    </w:p>
    <w:p w14:paraId="2527FD65" w14:textId="77777777" w:rsidR="00A416B1" w:rsidRDefault="00000000">
      <w:pPr>
        <w:spacing w:line="360" w:lineRule="auto"/>
        <w:ind w:firstLine="709"/>
        <w:jc w:val="both"/>
      </w:pPr>
      <w:r>
        <w:t>Каждая граничная стрелка дочерней диаграммы соответствует стрелке родительского блока (таблица 3). Коды на дочерней диаграмме присвоены по порядку присоединения стрелок к родительскому блоку.</w:t>
      </w:r>
    </w:p>
    <w:p w14:paraId="0A30DC2B" w14:textId="77777777" w:rsidR="00A416B1" w:rsidRPr="00B72CF5" w:rsidRDefault="00000000">
      <w:pPr>
        <w:keepNext/>
        <w:spacing w:before="120" w:after="60" w:line="360" w:lineRule="auto"/>
        <w:rPr>
          <w:b/>
          <w:bCs/>
          <w:sz w:val="24"/>
          <w:szCs w:val="24"/>
        </w:rPr>
      </w:pPr>
      <w:r w:rsidRPr="00B72CF5">
        <w:rPr>
          <w:b/>
          <w:bCs/>
          <w:sz w:val="24"/>
          <w:szCs w:val="24"/>
        </w:rPr>
        <w:t>Таблица 3 – Соответствие граничных стрелок дочерних диаграмм родительским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3500"/>
        <w:gridCol w:w="2654"/>
      </w:tblGrid>
      <w:tr w:rsidR="00A416B1" w14:paraId="65B48879" w14:textId="77777777" w:rsidTr="00B72CF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B143F" w14:textId="77777777" w:rsidR="00A416B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Переход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47852" w14:textId="77777777" w:rsidR="00A416B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Коды на дочерней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8CDE9" w14:textId="77777777" w:rsidR="00A416B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Стрелки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041AF" w14:textId="77777777" w:rsidR="00A416B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Источник на родительской</w:t>
            </w:r>
          </w:p>
        </w:tc>
      </w:tr>
      <w:tr w:rsidR="00A416B1" w14:paraId="4C53D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4891C" w14:textId="77777777" w:rsidR="00A416B1" w:rsidRPr="00B72CF5" w:rsidRDefault="00000000">
            <w:pPr>
              <w:spacing w:line="264" w:lineRule="auto"/>
              <w:rPr>
                <w:sz w:val="24"/>
                <w:szCs w:val="24"/>
              </w:rPr>
            </w:pPr>
            <w:r w:rsidRPr="00B72CF5">
              <w:rPr>
                <w:sz w:val="24"/>
                <w:szCs w:val="24"/>
              </w:rPr>
              <w:t>A-0 → A0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CDA61" w14:textId="77777777" w:rsidR="00A416B1" w:rsidRPr="00B72CF5" w:rsidRDefault="00000000">
            <w:pPr>
              <w:spacing w:line="264" w:lineRule="auto"/>
              <w:rPr>
                <w:sz w:val="24"/>
                <w:szCs w:val="24"/>
              </w:rPr>
            </w:pPr>
            <w:r w:rsidRPr="00B72CF5">
              <w:rPr>
                <w:sz w:val="24"/>
                <w:szCs w:val="24"/>
              </w:rPr>
              <w:t>I1, I2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28198" w14:textId="77777777" w:rsidR="00A416B1" w:rsidRPr="00B72CF5" w:rsidRDefault="00000000">
            <w:pPr>
              <w:spacing w:line="264" w:lineRule="auto"/>
              <w:rPr>
                <w:sz w:val="24"/>
                <w:szCs w:val="24"/>
              </w:rPr>
            </w:pPr>
            <w:r w:rsidRPr="00B72CF5">
              <w:rPr>
                <w:sz w:val="24"/>
                <w:szCs w:val="24"/>
              </w:rPr>
              <w:t>Обращение клиента; Сведения о перевозке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29390" w14:textId="77777777" w:rsidR="00A416B1" w:rsidRPr="00B72CF5" w:rsidRDefault="00000000">
            <w:pPr>
              <w:spacing w:line="264" w:lineRule="auto"/>
              <w:rPr>
                <w:sz w:val="24"/>
                <w:szCs w:val="24"/>
              </w:rPr>
            </w:pPr>
            <w:r w:rsidRPr="00B72CF5">
              <w:rPr>
                <w:sz w:val="24"/>
                <w:szCs w:val="24"/>
              </w:rPr>
              <w:t>I1, I2 (A-0)</w:t>
            </w:r>
          </w:p>
        </w:tc>
      </w:tr>
      <w:tr w:rsidR="00A416B1" w14:paraId="7E3BF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C5045" w14:textId="77777777" w:rsidR="00A416B1" w:rsidRPr="00B72CF5" w:rsidRDefault="00000000">
            <w:pPr>
              <w:spacing w:line="264" w:lineRule="auto"/>
              <w:rPr>
                <w:sz w:val="24"/>
                <w:szCs w:val="24"/>
              </w:rPr>
            </w:pPr>
            <w:r w:rsidRPr="00B72CF5">
              <w:rPr>
                <w:sz w:val="24"/>
                <w:szCs w:val="24"/>
              </w:rPr>
              <w:t>A-0 → A0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05416" w14:textId="77777777" w:rsidR="00A416B1" w:rsidRPr="00B72CF5" w:rsidRDefault="00000000">
            <w:pPr>
              <w:spacing w:line="264" w:lineRule="auto"/>
              <w:rPr>
                <w:sz w:val="24"/>
                <w:szCs w:val="24"/>
              </w:rPr>
            </w:pPr>
            <w:r w:rsidRPr="00B72CF5">
              <w:rPr>
                <w:sz w:val="24"/>
                <w:szCs w:val="24"/>
              </w:rPr>
              <w:t>C1–C4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6B4D8" w14:textId="77777777" w:rsidR="00A416B1" w:rsidRPr="00B72CF5" w:rsidRDefault="00000000">
            <w:pPr>
              <w:spacing w:line="264" w:lineRule="auto"/>
              <w:rPr>
                <w:sz w:val="24"/>
                <w:szCs w:val="24"/>
              </w:rPr>
            </w:pPr>
            <w:r w:rsidRPr="00B72CF5">
              <w:rPr>
                <w:sz w:val="24"/>
                <w:szCs w:val="24"/>
              </w:rPr>
              <w:t>Регламент; Классификатор; Правила перевозок; Шаблоны ответов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4AF09" w14:textId="77777777" w:rsidR="00A416B1" w:rsidRPr="00B72CF5" w:rsidRDefault="00000000">
            <w:pPr>
              <w:spacing w:line="264" w:lineRule="auto"/>
              <w:rPr>
                <w:sz w:val="24"/>
                <w:szCs w:val="24"/>
              </w:rPr>
            </w:pPr>
            <w:r w:rsidRPr="00B72CF5">
              <w:rPr>
                <w:sz w:val="24"/>
                <w:szCs w:val="24"/>
              </w:rPr>
              <w:t>C1–C4 (A-0)</w:t>
            </w:r>
          </w:p>
        </w:tc>
      </w:tr>
      <w:tr w:rsidR="00A416B1" w14:paraId="43617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E0291" w14:textId="77777777" w:rsidR="00A416B1" w:rsidRPr="00B72CF5" w:rsidRDefault="00000000">
            <w:pPr>
              <w:spacing w:line="264" w:lineRule="auto"/>
              <w:rPr>
                <w:sz w:val="24"/>
                <w:szCs w:val="24"/>
              </w:rPr>
            </w:pPr>
            <w:r w:rsidRPr="00B72CF5">
              <w:rPr>
                <w:sz w:val="24"/>
                <w:szCs w:val="24"/>
              </w:rPr>
              <w:t>A-0 → A0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553E8" w14:textId="77777777" w:rsidR="00A416B1" w:rsidRPr="00B72CF5" w:rsidRDefault="00000000">
            <w:pPr>
              <w:spacing w:line="264" w:lineRule="auto"/>
              <w:rPr>
                <w:sz w:val="24"/>
                <w:szCs w:val="24"/>
              </w:rPr>
            </w:pPr>
            <w:r w:rsidRPr="00B72CF5">
              <w:rPr>
                <w:sz w:val="24"/>
                <w:szCs w:val="24"/>
              </w:rPr>
              <w:t>O1–O4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0E64F" w14:textId="77777777" w:rsidR="00A416B1" w:rsidRPr="00B72CF5" w:rsidRDefault="00000000">
            <w:pPr>
              <w:spacing w:line="264" w:lineRule="auto"/>
              <w:rPr>
                <w:sz w:val="24"/>
                <w:szCs w:val="24"/>
              </w:rPr>
            </w:pPr>
            <w:r w:rsidRPr="00B72CF5">
              <w:rPr>
                <w:sz w:val="24"/>
                <w:szCs w:val="24"/>
              </w:rPr>
              <w:t>Уведомление; Ответ; Запись в БД; Статистика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06EA4" w14:textId="77777777" w:rsidR="00A416B1" w:rsidRPr="00B72CF5" w:rsidRDefault="00000000">
            <w:pPr>
              <w:spacing w:line="264" w:lineRule="auto"/>
              <w:rPr>
                <w:sz w:val="24"/>
                <w:szCs w:val="24"/>
              </w:rPr>
            </w:pPr>
            <w:r w:rsidRPr="00B72CF5">
              <w:rPr>
                <w:sz w:val="24"/>
                <w:szCs w:val="24"/>
              </w:rPr>
              <w:t>O1–O4 (A-0)</w:t>
            </w:r>
          </w:p>
        </w:tc>
      </w:tr>
    </w:tbl>
    <w:p w14:paraId="747BCAA3" w14:textId="7E8F617B" w:rsidR="00B72CF5" w:rsidRPr="00B72CF5" w:rsidRDefault="00B72CF5">
      <w:pPr>
        <w:rPr>
          <w:b/>
          <w:bCs/>
          <w:sz w:val="24"/>
          <w:szCs w:val="24"/>
          <w:lang w:val="ru-RU"/>
        </w:rPr>
      </w:pPr>
      <w:r w:rsidRPr="00B72CF5">
        <w:rPr>
          <w:b/>
          <w:bCs/>
          <w:sz w:val="24"/>
          <w:szCs w:val="24"/>
          <w:lang w:val="ru-RU"/>
        </w:rPr>
        <w:lastRenderedPageBreak/>
        <w:t xml:space="preserve">Продолжение таблицы </w:t>
      </w:r>
      <w:r>
        <w:rPr>
          <w:b/>
          <w:bCs/>
          <w:sz w:val="24"/>
          <w:szCs w:val="24"/>
          <w:lang w:val="ru-RU"/>
        </w:rPr>
        <w:t>3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3500"/>
        <w:gridCol w:w="2654"/>
      </w:tblGrid>
      <w:tr w:rsidR="00A416B1" w14:paraId="4A2C4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FF6FB" w14:textId="77777777" w:rsidR="00A416B1" w:rsidRPr="00B72CF5" w:rsidRDefault="00000000">
            <w:pPr>
              <w:spacing w:line="264" w:lineRule="auto"/>
              <w:rPr>
                <w:sz w:val="24"/>
                <w:szCs w:val="24"/>
              </w:rPr>
            </w:pPr>
            <w:r w:rsidRPr="00B72CF5">
              <w:rPr>
                <w:sz w:val="24"/>
                <w:szCs w:val="24"/>
              </w:rPr>
              <w:t>A-0 → A0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2B03C" w14:textId="77777777" w:rsidR="00A416B1" w:rsidRPr="00B72CF5" w:rsidRDefault="00000000">
            <w:pPr>
              <w:spacing w:line="264" w:lineRule="auto"/>
              <w:rPr>
                <w:sz w:val="24"/>
                <w:szCs w:val="24"/>
              </w:rPr>
            </w:pPr>
            <w:r w:rsidRPr="00B72CF5">
              <w:rPr>
                <w:sz w:val="24"/>
                <w:szCs w:val="24"/>
              </w:rPr>
              <w:t>M1–M3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FB85A" w14:textId="77777777" w:rsidR="00A416B1" w:rsidRPr="00B72CF5" w:rsidRDefault="00000000">
            <w:pPr>
              <w:spacing w:line="264" w:lineRule="auto"/>
              <w:rPr>
                <w:sz w:val="24"/>
                <w:szCs w:val="24"/>
              </w:rPr>
            </w:pPr>
            <w:r w:rsidRPr="00B72CF5">
              <w:rPr>
                <w:sz w:val="24"/>
                <w:szCs w:val="24"/>
              </w:rPr>
              <w:t>Оператор; Руководитель; Специалист подразделения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02445" w14:textId="77777777" w:rsidR="00A416B1" w:rsidRPr="00B72CF5" w:rsidRDefault="00000000">
            <w:pPr>
              <w:spacing w:line="264" w:lineRule="auto"/>
              <w:rPr>
                <w:sz w:val="24"/>
                <w:szCs w:val="24"/>
              </w:rPr>
            </w:pPr>
            <w:r w:rsidRPr="00B72CF5">
              <w:rPr>
                <w:sz w:val="24"/>
                <w:szCs w:val="24"/>
              </w:rPr>
              <w:t>M1–M3 (A-0); M4 туннелирован</w:t>
            </w:r>
          </w:p>
        </w:tc>
      </w:tr>
      <w:tr w:rsidR="00A416B1" w14:paraId="24A90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C906C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A0, работа 1 → A1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CD4080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I1, I2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029FE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Обращение клиента; Запрос на уточнение обращения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7D7A9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I1 (A0); обратная связь по входу работы 1</w:t>
            </w:r>
          </w:p>
        </w:tc>
      </w:tr>
      <w:tr w:rsidR="00A416B1" w14:paraId="67EC6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CBB2F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A0, работа 1 → A1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5A649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C1; M1; O1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8F871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Регламент; Оператор; Зарегистрированное обращение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FCA2F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C1; M1; выход работы 1</w:t>
            </w:r>
          </w:p>
        </w:tc>
      </w:tr>
      <w:tr w:rsidR="00A416B1" w14:paraId="543EA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91F17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A0, работа 2 → A2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AB27C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E25EC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Зарегистрированное обращение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1B7A2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вход работы 2</w:t>
            </w:r>
          </w:p>
        </w:tc>
      </w:tr>
      <w:tr w:rsidR="00A416B1" w14:paraId="19204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C9352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A0, работа 2 → A2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C573A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C1, C2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B2CE0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Классификатор; Правила перевозок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5984A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C2, C3 (A0)</w:t>
            </w:r>
          </w:p>
        </w:tc>
      </w:tr>
      <w:tr w:rsidR="00A416B1" w14:paraId="37324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82085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A0, работа 2 → A2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44C5B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2282F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Руководитель клиентской службы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C66D7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M2 (A0)</w:t>
            </w:r>
          </w:p>
        </w:tc>
      </w:tr>
      <w:tr w:rsidR="00A416B1" w14:paraId="0109D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D5189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A0, работа 2 → A2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DAB9E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O1–O3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DA4BD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Поручение исполнителю; Классифицированное обращение; Запрос на уточнение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5C66B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выходы работы 2</w:t>
            </w:r>
          </w:p>
        </w:tc>
      </w:tr>
      <w:tr w:rsidR="00A416B1" w14:paraId="4E776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1DEBC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A0, работа 4 → A4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ABE1E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I1; C1; M1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C78CF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Подготовленный ответ; Шаблоны ответов; Оператор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9D54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вход работы 4; C4 (A0); M1 (A0)</w:t>
            </w:r>
          </w:p>
        </w:tc>
      </w:tr>
      <w:tr w:rsidR="00A416B1" w14:paraId="353F5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2C3DA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A0, работа 4 → A4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07668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O1–O3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B696B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Ответ клиенту; Запись в БД; Статистика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80E74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O2–O4 (A0)</w:t>
            </w:r>
          </w:p>
        </w:tc>
      </w:tr>
    </w:tbl>
    <w:p w14:paraId="59FF32EE" w14:textId="77777777" w:rsidR="00A416B1" w:rsidRDefault="00A416B1">
      <w:pPr>
        <w:spacing w:after="120"/>
      </w:pPr>
    </w:p>
    <w:p w14:paraId="2E51C468" w14:textId="77777777" w:rsidR="00A416B1" w:rsidRDefault="00000000">
      <w:pPr>
        <w:pStyle w:val="1"/>
        <w:keepNext/>
      </w:pPr>
      <w:r>
        <w:t>6 Самопроверка модели</w:t>
      </w:r>
    </w:p>
    <w:p w14:paraId="11E88B7F" w14:textId="77777777" w:rsidR="00A416B1" w:rsidRPr="00B72CF5" w:rsidRDefault="00000000">
      <w:pPr>
        <w:keepNext/>
        <w:spacing w:before="120" w:after="60" w:line="360" w:lineRule="auto"/>
        <w:rPr>
          <w:b/>
          <w:bCs/>
          <w:sz w:val="24"/>
          <w:szCs w:val="24"/>
        </w:rPr>
      </w:pPr>
      <w:r w:rsidRPr="00B72CF5">
        <w:rPr>
          <w:b/>
          <w:bCs/>
          <w:sz w:val="24"/>
          <w:szCs w:val="24"/>
        </w:rPr>
        <w:t>Таблица 4 – Результаты самопроверки по формальному чек-листу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54"/>
      </w:tblGrid>
      <w:tr w:rsidR="00A416B1" w14:paraId="199CC46B" w14:textId="77777777" w:rsidTr="00B72CF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C4614" w14:textId="77777777" w:rsidR="00A416B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936EC" w14:textId="77777777" w:rsidR="00A416B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A416B1" w14:paraId="55FD8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7F7B1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Сформулированы цель, точка зрения и границы модели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60B54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выполнено, раздел 2</w:t>
            </w:r>
          </w:p>
        </w:tc>
      </w:tr>
      <w:tr w:rsidR="00A416B1" w14:paraId="197A7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C2935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На каждой диаграмме от трёх до шести блоков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5C884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A0 – 4 блока; A1 – 3; A2 – 3; A4 – 4; A-0 – контекстный блок</w:t>
            </w:r>
          </w:p>
        </w:tc>
      </w:tr>
      <w:tr w:rsidR="00A416B1" w14:paraId="4307B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34006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Имена работ – глагол в неопределённой форме; имена стрелок – существительные; имена работ не повторяются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BD7EF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выполнено</w:t>
            </w:r>
          </w:p>
        </w:tc>
      </w:tr>
      <w:tr w:rsidR="00A416B1" w14:paraId="07403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7F64C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Каждый блок имеет управление и выход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08737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выполнено на всех диаграммах</w:t>
            </w:r>
          </w:p>
        </w:tc>
      </w:tr>
      <w:tr w:rsidR="00A416B1" w14:paraId="094B5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BD2B0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Все граничные стрелки родительского блока присутствуют на дочерней диаграмме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E861A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выполнено (таблица 3); исключение – туннелированный механизм M4</w:t>
            </w:r>
          </w:p>
        </w:tc>
      </w:tr>
      <w:tr w:rsidR="00A416B1" w14:paraId="1A5D0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3C1BB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Несвязанных стрелок нет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BFCC5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выполнено</w:t>
            </w:r>
          </w:p>
        </w:tc>
      </w:tr>
      <w:tr w:rsidR="00A416B1" w14:paraId="09C15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63255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Присутствует не менее одной обратной связи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5DB77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обратные связи по входу на A0, A1, A2 и A4</w:t>
            </w:r>
          </w:p>
        </w:tc>
      </w:tr>
      <w:tr w:rsidR="00A416B1" w14:paraId="2CDD0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A604F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A-0: не менее двух входов, управлений, выходов и механизмов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D9794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2 входа, 4 управления, 4 выхода, 4 механизма</w:t>
            </w:r>
          </w:p>
        </w:tc>
      </w:tr>
      <w:tr w:rsidR="00A416B1" w14:paraId="7FBDE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1CCF3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Применены разветвление, слияние и туннелирование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0515B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разветвление – A0, A1, A2, A4; слияние – A4; туннели – A-0 (конец дуги), A1 (начало дуги)</w:t>
            </w:r>
          </w:p>
        </w:tc>
      </w:tr>
      <w:tr w:rsidR="00A416B1" w14:paraId="4AC91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8ADF8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Декомпозированы не менее двух работ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6D43E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декомпозированы работы 1, 2 и 4 (диаграммы A1, A2, A4)</w:t>
            </w:r>
          </w:p>
        </w:tc>
      </w:tr>
      <w:tr w:rsidR="00A416B1" w14:paraId="36114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D7C36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Заполнены поля каркаса диаграммы (AUTHOR, DATE, NODE, TITLE, NUMBER)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2ECC0" w14:textId="77777777" w:rsidR="00A416B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выполнено</w:t>
            </w:r>
          </w:p>
        </w:tc>
      </w:tr>
    </w:tbl>
    <w:p w14:paraId="4ED1B11E" w14:textId="77777777" w:rsidR="00A416B1" w:rsidRDefault="00A416B1">
      <w:pPr>
        <w:spacing w:after="120"/>
      </w:pPr>
    </w:p>
    <w:p w14:paraId="5D84B9AB" w14:textId="77777777" w:rsidR="00A416B1" w:rsidRDefault="00000000">
      <w:pPr>
        <w:pStyle w:val="1"/>
        <w:keepNext/>
      </w:pPr>
      <w:r>
        <w:lastRenderedPageBreak/>
        <w:t>7 Выводы</w:t>
      </w:r>
    </w:p>
    <w:p w14:paraId="47D3B2EE" w14:textId="77777777" w:rsidR="00A416B1" w:rsidRDefault="00000000">
      <w:pPr>
        <w:spacing w:line="360" w:lineRule="auto"/>
        <w:ind w:firstLine="709"/>
        <w:jc w:val="both"/>
      </w:pPr>
      <w:r>
        <w:t>В работе построена трёхуровневая функциональная модель обработки обращений клиентов транспортной компании в нотации IDEF0: контекстная диаграмма A-0, диаграмма декомпозиции A0 и три диаграммы второго уровня (A1, A2, A4). Применены разветвление и слияние стрелок, обратные связи по входу и туннелирование. Модель прошла самопроверку, граничные стрелки дочерних диаграмм соответствуют родительским.</w:t>
      </w:r>
    </w:p>
    <w:p w14:paraId="1F843E30" w14:textId="77777777" w:rsidR="00A416B1" w:rsidRDefault="00000000">
      <w:pPr>
        <w:spacing w:line="360" w:lineRule="auto"/>
        <w:ind w:firstLine="709"/>
        <w:jc w:val="both"/>
      </w:pPr>
      <w:r>
        <w:t>Анализ модели показывает, какие функции предметной области подлежат автоматизации:</w:t>
      </w:r>
    </w:p>
    <w:p w14:paraId="2F52763B" w14:textId="77777777" w:rsidR="00A416B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регистрация обращений, поступающих по разным каналам, и контроль полноты данных (работы 1.1–1.3);</w:t>
      </w:r>
    </w:p>
    <w:p w14:paraId="098E7128" w14:textId="77777777" w:rsidR="00A416B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классификация обращений, определение приоритета и срока, назначение исполнителя (работы 2.1–2.3);</w:t>
      </w:r>
    </w:p>
    <w:p w14:paraId="3897B617" w14:textId="77777777" w:rsidR="00A416B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доступ исполнителя к сведениям о перевозке и подготовка ответа по шаблонам (работы 3 и 4.1);</w:t>
      </w:r>
    </w:p>
    <w:p w14:paraId="2F3170CA" w14:textId="77777777" w:rsidR="00A416B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отправка ответа, закрытие обращения и запись результата в базу данных (работы 4.2 и 4.3);</w:t>
      </w:r>
    </w:p>
    <w:p w14:paraId="16C0C675" w14:textId="77777777" w:rsidR="00A416B1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формирование статистики обращений (работа 4.4).</w:t>
      </w:r>
    </w:p>
    <w:p w14:paraId="7C8A3E82" w14:textId="77777777" w:rsidR="00A416B1" w:rsidRDefault="00000000">
      <w:pPr>
        <w:spacing w:line="360" w:lineRule="auto"/>
        <w:ind w:firstLine="709"/>
        <w:jc w:val="both"/>
      </w:pPr>
      <w:r>
        <w:t>Из модели вытекают требования к информационной системе, приведённые в таблице 5. В обратных связях модели заложены возвраты: запросы на уточнение данных, пересмотр классификации и доработка ответа. Система должна поддерживать их как отдельные статусы с историей.</w:t>
      </w:r>
    </w:p>
    <w:p w14:paraId="5E8CF06B" w14:textId="77777777" w:rsidR="00A416B1" w:rsidRPr="00B72CF5" w:rsidRDefault="00000000">
      <w:pPr>
        <w:keepNext/>
        <w:spacing w:before="120" w:after="60" w:line="360" w:lineRule="auto"/>
        <w:rPr>
          <w:b/>
          <w:bCs/>
          <w:sz w:val="24"/>
          <w:szCs w:val="24"/>
        </w:rPr>
      </w:pPr>
      <w:r w:rsidRPr="00B72CF5">
        <w:rPr>
          <w:b/>
          <w:bCs/>
          <w:sz w:val="24"/>
          <w:szCs w:val="24"/>
        </w:rPr>
        <w:t>Таблица 5 – Требования к информационной системе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954"/>
        <w:gridCol w:w="1700"/>
      </w:tblGrid>
      <w:tr w:rsidR="00A416B1" w14:paraId="6126C2BD" w14:textId="77777777" w:rsidTr="00B72CF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027FD" w14:textId="77777777" w:rsidR="00A416B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AFD10" w14:textId="77777777" w:rsidR="00A416B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B14B9" w14:textId="77777777" w:rsidR="00A416B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Работы модели</w:t>
            </w:r>
          </w:p>
        </w:tc>
      </w:tr>
      <w:tr w:rsidR="00A416B1" w14:paraId="14CBB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9BC15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Т1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128ED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Приём обращений по нескольким каналам (письмо, телефон, портал, e-mail) и регистрация с номером и датой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BE7E2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1.1, 1.3</w:t>
            </w:r>
          </w:p>
        </w:tc>
      </w:tr>
      <w:tr w:rsidR="00A416B1" w14:paraId="39BED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50777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Т2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C5E8F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Идентификация клиента и договора по справочникам, контроль полноты данных, запрос недостающих сведений у клиента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4773B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1.2</w:t>
            </w:r>
          </w:p>
        </w:tc>
      </w:tr>
      <w:tr w:rsidR="00A416B1" w14:paraId="7F16D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B00B2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Т3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76AA18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Классификация обращений по классификатору тематик и типов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8371A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2.1</w:t>
            </w:r>
          </w:p>
        </w:tc>
      </w:tr>
      <w:tr w:rsidR="00A416B1" w14:paraId="7E7AE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E746F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Т4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5A15D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Определение приоритета и срока рассмотрения по регламенту и условиям договора, контроль сроков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C3ADC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2.2</w:t>
            </w:r>
          </w:p>
        </w:tc>
      </w:tr>
    </w:tbl>
    <w:p w14:paraId="62A74804" w14:textId="77777777" w:rsidR="00B72CF5" w:rsidRDefault="00B72CF5">
      <w:pPr>
        <w:rPr>
          <w:lang w:val="ru-RU"/>
        </w:rPr>
      </w:pPr>
    </w:p>
    <w:p w14:paraId="1B8F3DCB" w14:textId="1A242ABB" w:rsidR="00B72CF5" w:rsidRPr="00B72CF5" w:rsidRDefault="00B72CF5">
      <w:pPr>
        <w:rPr>
          <w:b/>
          <w:bCs/>
          <w:sz w:val="24"/>
          <w:szCs w:val="24"/>
          <w:lang w:val="ru-RU"/>
        </w:rPr>
      </w:pPr>
      <w:r w:rsidRPr="00B72CF5">
        <w:rPr>
          <w:b/>
          <w:bCs/>
          <w:sz w:val="24"/>
          <w:szCs w:val="24"/>
          <w:lang w:val="ru-RU"/>
        </w:rPr>
        <w:lastRenderedPageBreak/>
        <w:t>Продолжение таблицы 5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954"/>
        <w:gridCol w:w="1700"/>
      </w:tblGrid>
      <w:tr w:rsidR="00A416B1" w14:paraId="08DFC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D2FAA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Т5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A6CE5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Назначение исполнителя и формирование поручения со сроком, возможность пересмотра классификации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04263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2.3</w:t>
            </w:r>
          </w:p>
        </w:tc>
      </w:tr>
      <w:tr w:rsidR="00A416B1" w14:paraId="1AABB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E15B3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Т6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32B79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Доступ исполнителя к сведениям о перевозке (статус груза, документы) и обмен с клиентом по ходу рассмотрения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7AAAF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3</w:t>
            </w:r>
          </w:p>
        </w:tc>
      </w:tr>
      <w:tr w:rsidR="00A416B1" w14:paraId="098C5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C43BD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Т7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F7676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Подготовка ответа по шаблонам и оформление его по утверждённой форме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06DAC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3, 4.1</w:t>
            </w:r>
          </w:p>
        </w:tc>
      </w:tr>
      <w:tr w:rsidR="00A416B1" w14:paraId="75644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849D1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Т8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4C7FF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Отправка ответа клиенту по выбранному им каналу с фиксацией доставки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938C9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4.2</w:t>
            </w:r>
          </w:p>
        </w:tc>
      </w:tr>
      <w:tr w:rsidR="00A416B1" w14:paraId="58BC3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2EE4A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Т9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C471A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Закрытие обращения и запись результата в базу данных с проверкой полноты записи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08F74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4.3</w:t>
            </w:r>
          </w:p>
        </w:tc>
      </w:tr>
      <w:tr w:rsidR="00A416B1" w14:paraId="6CC79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A8FA5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Т10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59505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Статистика и отчёты по обращениям, разграничение прав по ролям, журнал действий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29FC2" w14:textId="77777777" w:rsidR="00A416B1" w:rsidRDefault="00000000">
            <w:pPr>
              <w:spacing w:line="264" w:lineRule="auto"/>
            </w:pPr>
            <w:r>
              <w:rPr>
                <w:sz w:val="22"/>
                <w:szCs w:val="22"/>
              </w:rPr>
              <w:t>4.4, все работы</w:t>
            </w:r>
          </w:p>
        </w:tc>
      </w:tr>
    </w:tbl>
    <w:p w14:paraId="4130A408" w14:textId="77777777" w:rsidR="00A416B1" w:rsidRDefault="00A416B1">
      <w:pPr>
        <w:spacing w:after="120"/>
      </w:pPr>
    </w:p>
    <w:p w14:paraId="59CE4F20" w14:textId="1C1E9C4F" w:rsidR="00A416B1" w:rsidRPr="000B0D35" w:rsidRDefault="00A416B1" w:rsidP="00B72CF5">
      <w:pPr>
        <w:spacing w:line="360" w:lineRule="auto"/>
        <w:jc w:val="both"/>
        <w:rPr>
          <w:lang w:val="ru-RU"/>
        </w:rPr>
      </w:pPr>
    </w:p>
    <w:sectPr w:rsidR="00A416B1" w:rsidRPr="000B0D35">
      <w:footerReference w:type="default" r:id="rId12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3FF54" w14:textId="77777777" w:rsidR="007E2786" w:rsidRDefault="007E2786">
      <w:r>
        <w:separator/>
      </w:r>
    </w:p>
  </w:endnote>
  <w:endnote w:type="continuationSeparator" w:id="0">
    <w:p w14:paraId="5762BD0A" w14:textId="77777777" w:rsidR="007E2786" w:rsidRDefault="007E2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F254F" w14:textId="77777777" w:rsidR="00A416B1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D56B3A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4AD11" w14:textId="77777777" w:rsidR="007E2786" w:rsidRDefault="007E2786">
      <w:r>
        <w:separator/>
      </w:r>
    </w:p>
  </w:footnote>
  <w:footnote w:type="continuationSeparator" w:id="0">
    <w:p w14:paraId="6E4CA12C" w14:textId="77777777" w:rsidR="007E2786" w:rsidRDefault="007E2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31E8F"/>
    <w:multiLevelType w:val="hybridMultilevel"/>
    <w:tmpl w:val="1474E79A"/>
    <w:lvl w:ilvl="0" w:tplc="8ECC8DE6">
      <w:start w:val="1"/>
      <w:numFmt w:val="bullet"/>
      <w:lvlText w:val="–"/>
      <w:lvlJc w:val="left"/>
      <w:pPr>
        <w:ind w:left="1134" w:hanging="425"/>
      </w:pPr>
      <w:rPr>
        <w:rFonts w:ascii="Times New Roman" w:eastAsia="Times New Roman" w:hAnsi="Times New Roman" w:cs="Times New Roman"/>
      </w:rPr>
    </w:lvl>
    <w:lvl w:ilvl="1" w:tplc="37AE6FA2">
      <w:numFmt w:val="decimal"/>
      <w:lvlText w:val=""/>
      <w:lvlJc w:val="left"/>
    </w:lvl>
    <w:lvl w:ilvl="2" w:tplc="2D3A82F4">
      <w:numFmt w:val="decimal"/>
      <w:lvlText w:val=""/>
      <w:lvlJc w:val="left"/>
    </w:lvl>
    <w:lvl w:ilvl="3" w:tplc="5366DB80">
      <w:numFmt w:val="decimal"/>
      <w:lvlText w:val=""/>
      <w:lvlJc w:val="left"/>
    </w:lvl>
    <w:lvl w:ilvl="4" w:tplc="7A6AB61A">
      <w:numFmt w:val="decimal"/>
      <w:lvlText w:val=""/>
      <w:lvlJc w:val="left"/>
    </w:lvl>
    <w:lvl w:ilvl="5" w:tplc="9A8A40BA">
      <w:numFmt w:val="decimal"/>
      <w:lvlText w:val=""/>
      <w:lvlJc w:val="left"/>
    </w:lvl>
    <w:lvl w:ilvl="6" w:tplc="97AC2AE4">
      <w:numFmt w:val="decimal"/>
      <w:lvlText w:val=""/>
      <w:lvlJc w:val="left"/>
    </w:lvl>
    <w:lvl w:ilvl="7" w:tplc="FB904C56">
      <w:numFmt w:val="decimal"/>
      <w:lvlText w:val=""/>
      <w:lvlJc w:val="left"/>
    </w:lvl>
    <w:lvl w:ilvl="8" w:tplc="EB78EB4E">
      <w:numFmt w:val="decimal"/>
      <w:lvlText w:val=""/>
      <w:lvlJc w:val="left"/>
    </w:lvl>
  </w:abstractNum>
  <w:abstractNum w:abstractNumId="1" w15:restartNumberingAfterBreak="0">
    <w:nsid w:val="76E92667"/>
    <w:multiLevelType w:val="hybridMultilevel"/>
    <w:tmpl w:val="F0B2713E"/>
    <w:lvl w:ilvl="0" w:tplc="BEB26914">
      <w:start w:val="1"/>
      <w:numFmt w:val="bullet"/>
      <w:lvlText w:val="●"/>
      <w:lvlJc w:val="left"/>
      <w:pPr>
        <w:ind w:left="720" w:hanging="360"/>
      </w:pPr>
    </w:lvl>
    <w:lvl w:ilvl="1" w:tplc="80B4193C">
      <w:start w:val="1"/>
      <w:numFmt w:val="bullet"/>
      <w:lvlText w:val="○"/>
      <w:lvlJc w:val="left"/>
      <w:pPr>
        <w:ind w:left="1440" w:hanging="360"/>
      </w:pPr>
    </w:lvl>
    <w:lvl w:ilvl="2" w:tplc="5E00A268">
      <w:start w:val="1"/>
      <w:numFmt w:val="bullet"/>
      <w:lvlText w:val="■"/>
      <w:lvlJc w:val="left"/>
      <w:pPr>
        <w:ind w:left="2160" w:hanging="360"/>
      </w:pPr>
    </w:lvl>
    <w:lvl w:ilvl="3" w:tplc="0ED20914">
      <w:start w:val="1"/>
      <w:numFmt w:val="bullet"/>
      <w:lvlText w:val="●"/>
      <w:lvlJc w:val="left"/>
      <w:pPr>
        <w:ind w:left="2880" w:hanging="360"/>
      </w:pPr>
    </w:lvl>
    <w:lvl w:ilvl="4" w:tplc="A09C243A">
      <w:start w:val="1"/>
      <w:numFmt w:val="bullet"/>
      <w:lvlText w:val="○"/>
      <w:lvlJc w:val="left"/>
      <w:pPr>
        <w:ind w:left="3600" w:hanging="360"/>
      </w:pPr>
    </w:lvl>
    <w:lvl w:ilvl="5" w:tplc="06F41D48">
      <w:start w:val="1"/>
      <w:numFmt w:val="bullet"/>
      <w:lvlText w:val="■"/>
      <w:lvlJc w:val="left"/>
      <w:pPr>
        <w:ind w:left="4320" w:hanging="360"/>
      </w:pPr>
    </w:lvl>
    <w:lvl w:ilvl="6" w:tplc="A7F01A1C">
      <w:start w:val="1"/>
      <w:numFmt w:val="bullet"/>
      <w:lvlText w:val="●"/>
      <w:lvlJc w:val="left"/>
      <w:pPr>
        <w:ind w:left="5040" w:hanging="360"/>
      </w:pPr>
    </w:lvl>
    <w:lvl w:ilvl="7" w:tplc="F8D80F80">
      <w:start w:val="1"/>
      <w:numFmt w:val="bullet"/>
      <w:lvlText w:val="●"/>
      <w:lvlJc w:val="left"/>
      <w:pPr>
        <w:ind w:left="5760" w:hanging="360"/>
      </w:pPr>
    </w:lvl>
    <w:lvl w:ilvl="8" w:tplc="03264A0C">
      <w:start w:val="1"/>
      <w:numFmt w:val="bullet"/>
      <w:lvlText w:val="●"/>
      <w:lvlJc w:val="left"/>
      <w:pPr>
        <w:ind w:left="6480" w:hanging="360"/>
      </w:pPr>
    </w:lvl>
  </w:abstractNum>
  <w:num w:numId="1" w16cid:durableId="860507819">
    <w:abstractNumId w:val="1"/>
    <w:lvlOverride w:ilvl="0">
      <w:startOverride w:val="1"/>
    </w:lvlOverride>
  </w:num>
  <w:num w:numId="2" w16cid:durableId="532036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6B1"/>
    <w:rsid w:val="000B0D35"/>
    <w:rsid w:val="004B01F4"/>
    <w:rsid w:val="007E2786"/>
    <w:rsid w:val="00A416B1"/>
    <w:rsid w:val="00B72CF5"/>
    <w:rsid w:val="00D5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65D8A4"/>
  <w15:docId w15:val="{81B4E28D-D281-6B4E-BF50-F17CA13A3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 w:line="360" w:lineRule="auto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00" w:after="10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2202</Words>
  <Characters>12555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IDEF0, вариант 16</vt:lpstr>
    </vt:vector>
  </TitlesOfParts>
  <Company/>
  <LinksUpToDate>false</LinksUpToDate>
  <CharactersWithSpaces>14728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IDEF0, вариант 16</dc:title>
  <cp:lastModifiedBy>Денис Матюшков</cp:lastModifiedBy>
  <cp:revision>2</cp:revision>
  <dcterms:created xsi:type="dcterms:W3CDTF">2026-10-04T16:34:00Z</dcterms:created>
  <dcterms:modified xsi:type="dcterms:W3CDTF">2026-10-04T16:34:00Z</dcterms:modified>
</cp:coreProperties>
</file>