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151EE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0710E35E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14:paraId="4E91EBAB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0AD464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82CEED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4948B1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768C09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A81A2C" w14:textId="7044E2B2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1241">
        <w:rPr>
          <w:rFonts w:ascii="Times New Roman" w:hAnsi="Times New Roman" w:cs="Times New Roman"/>
          <w:sz w:val="28"/>
          <w:szCs w:val="28"/>
        </w:rPr>
        <w:t>ДОКЛАД</w:t>
      </w:r>
    </w:p>
    <w:p w14:paraId="4100F0DC" w14:textId="2A3E2D3A" w:rsidR="005C1241" w:rsidRPr="005C1241" w:rsidRDefault="005C1241" w:rsidP="005C12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1241">
        <w:rPr>
          <w:rFonts w:ascii="Times New Roman" w:hAnsi="Times New Roman" w:cs="Times New Roman"/>
          <w:sz w:val="28"/>
          <w:szCs w:val="28"/>
        </w:rPr>
        <w:t xml:space="preserve">по </w:t>
      </w:r>
      <w:r w:rsidRPr="005C1241">
        <w:rPr>
          <w:rFonts w:ascii="Times New Roman" w:hAnsi="Times New Roman" w:cs="Times New Roman"/>
          <w:color w:val="000000" w:themeColor="text1"/>
          <w:sz w:val="28"/>
          <w:szCs w:val="28"/>
        </w:rPr>
        <w:t>теме «</w:t>
      </w:r>
      <w:r w:rsidR="003A381F" w:rsidRPr="003A381F">
        <w:rPr>
          <w:rFonts w:ascii="Times New Roman" w:hAnsi="Times New Roman" w:cs="Times New Roman"/>
          <w:sz w:val="28"/>
          <w:szCs w:val="28"/>
        </w:rPr>
        <w:t>Политическая система общества: понятие, структура и функции</w:t>
      </w:r>
      <w:r w:rsidRPr="005C1241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5C2510E5" w14:textId="77777777" w:rsidR="005C1241" w:rsidRPr="005C1241" w:rsidRDefault="005C1241" w:rsidP="005C1241">
      <w:pPr>
        <w:rPr>
          <w:rFonts w:ascii="Times New Roman" w:hAnsi="Times New Roman" w:cs="Times New Roman"/>
          <w:kern w:val="36"/>
          <w:sz w:val="28"/>
          <w:szCs w:val="28"/>
          <w:bdr w:val="none" w:sz="0" w:space="0" w:color="auto" w:frame="1"/>
          <w:lang w:eastAsia="ru-RU"/>
        </w:rPr>
      </w:pPr>
    </w:p>
    <w:p w14:paraId="15060D64" w14:textId="77777777" w:rsidR="005C1241" w:rsidRPr="005C1241" w:rsidRDefault="005C1241" w:rsidP="005C1241">
      <w:pPr>
        <w:rPr>
          <w:rFonts w:ascii="Times New Roman" w:hAnsi="Times New Roman" w:cs="Times New Roman"/>
          <w:kern w:val="36"/>
          <w:sz w:val="28"/>
          <w:szCs w:val="28"/>
          <w:bdr w:val="none" w:sz="0" w:space="0" w:color="auto" w:frame="1"/>
          <w:lang w:eastAsia="ru-RU"/>
        </w:rPr>
      </w:pPr>
    </w:p>
    <w:p w14:paraId="243C73E5" w14:textId="77777777" w:rsidR="005C1241" w:rsidRPr="005C1241" w:rsidRDefault="005C1241" w:rsidP="005C1241">
      <w:pPr>
        <w:rPr>
          <w:rFonts w:ascii="Times New Roman" w:hAnsi="Times New Roman" w:cs="Times New Roman"/>
          <w:kern w:val="36"/>
          <w:sz w:val="28"/>
          <w:szCs w:val="28"/>
          <w:bdr w:val="none" w:sz="0" w:space="0" w:color="auto" w:frame="1"/>
          <w:lang w:eastAsia="ru-RU"/>
        </w:rPr>
      </w:pPr>
    </w:p>
    <w:p w14:paraId="3E36E55E" w14:textId="77777777" w:rsidR="005C1241" w:rsidRPr="005C1241" w:rsidRDefault="005C1241" w:rsidP="005C1241">
      <w:pPr>
        <w:rPr>
          <w:rFonts w:ascii="Times New Roman" w:hAnsi="Times New Roman" w:cs="Times New Roman"/>
          <w:sz w:val="28"/>
          <w:szCs w:val="28"/>
        </w:rPr>
      </w:pPr>
    </w:p>
    <w:p w14:paraId="5B0A246F" w14:textId="77777777" w:rsidR="005C1241" w:rsidRPr="005C1241" w:rsidRDefault="005C1241" w:rsidP="005C1241">
      <w:pPr>
        <w:rPr>
          <w:rFonts w:ascii="Times New Roman" w:hAnsi="Times New Roman" w:cs="Times New Roman"/>
          <w:sz w:val="28"/>
          <w:szCs w:val="28"/>
        </w:rPr>
      </w:pPr>
    </w:p>
    <w:p w14:paraId="2F2495A2" w14:textId="77777777" w:rsidR="005C1241" w:rsidRPr="005C1241" w:rsidRDefault="005C1241" w:rsidP="005C1241">
      <w:pPr>
        <w:rPr>
          <w:rFonts w:ascii="Times New Roman" w:hAnsi="Times New Roman" w:cs="Times New Roman"/>
          <w:sz w:val="28"/>
          <w:szCs w:val="28"/>
        </w:rPr>
      </w:pPr>
    </w:p>
    <w:p w14:paraId="69463576" w14:textId="77777777" w:rsidR="005C1241" w:rsidRDefault="005C1241" w:rsidP="005C1241">
      <w:pPr>
        <w:ind w:left="504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55EAB4F" w14:textId="2DC492F3" w:rsidR="005C1241" w:rsidRDefault="005C1241" w:rsidP="005C1241">
      <w:pPr>
        <w:ind w:left="504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C1241">
        <w:rPr>
          <w:rFonts w:ascii="Times New Roman" w:hAnsi="Times New Roman" w:cs="Times New Roman"/>
          <w:color w:val="000000" w:themeColor="text1"/>
          <w:sz w:val="28"/>
          <w:szCs w:val="28"/>
        </w:rPr>
        <w:t>Климович Дарьи Валерьевны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</w:t>
      </w:r>
    </w:p>
    <w:p w14:paraId="14C46628" w14:textId="3D18A42A" w:rsidR="005C1241" w:rsidRPr="005C1241" w:rsidRDefault="005C1241" w:rsidP="005C1241">
      <w:pPr>
        <w:ind w:left="5040"/>
        <w:rPr>
          <w:rStyle w:val="af2"/>
          <w:b w:val="0"/>
          <w:smallCap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Короля Дениса Евгеньевича</w:t>
      </w:r>
    </w:p>
    <w:p w14:paraId="4D8FD7C2" w14:textId="7C400676" w:rsidR="005C1241" w:rsidRPr="005C1241" w:rsidRDefault="005C1241" w:rsidP="005C1241">
      <w:pPr>
        <w:ind w:left="5040"/>
        <w:rPr>
          <w:rStyle w:val="af2"/>
          <w:b w:val="0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студентов</w:t>
      </w:r>
      <w:r w:rsidRPr="005C1241">
        <w:rPr>
          <w:rFonts w:ascii="Times New Roman" w:hAnsi="Times New Roman" w:cs="Times New Roman"/>
          <w:sz w:val="28"/>
          <w:szCs w:val="28"/>
        </w:rPr>
        <w:t xml:space="preserve"> 2 курса, 5 группы</w:t>
      </w:r>
    </w:p>
    <w:p w14:paraId="22551567" w14:textId="77777777" w:rsidR="005C1241" w:rsidRPr="005C1241" w:rsidRDefault="005C1241" w:rsidP="005C1241">
      <w:pPr>
        <w:ind w:left="5040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специальность «Прикладная</w:t>
      </w:r>
    </w:p>
    <w:p w14:paraId="3522E7C9" w14:textId="77777777" w:rsidR="005C1241" w:rsidRPr="005C1241" w:rsidRDefault="005C1241" w:rsidP="005C1241">
      <w:pPr>
        <w:ind w:left="5040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математика»</w:t>
      </w:r>
    </w:p>
    <w:p w14:paraId="2F5B8E4E" w14:textId="77777777" w:rsidR="005C1241" w:rsidRPr="005C1241" w:rsidRDefault="005C1241" w:rsidP="005C1241">
      <w:pPr>
        <w:ind w:left="5040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666F0832" w14:textId="25503C9E" w:rsidR="005C1241" w:rsidRPr="005C1241" w:rsidRDefault="005C1241" w:rsidP="005C1241">
      <w:pPr>
        <w:ind w:left="5040"/>
        <w:rPr>
          <w:rStyle w:val="af2"/>
          <w:b w:val="0"/>
          <w:smallCap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Таркан И.И.</w:t>
      </w:r>
    </w:p>
    <w:p w14:paraId="4C9A5967" w14:textId="77777777" w:rsidR="005C1241" w:rsidRPr="005C1241" w:rsidRDefault="005C1241" w:rsidP="005C1241">
      <w:pPr>
        <w:ind w:firstLine="5670"/>
        <w:rPr>
          <w:rStyle w:val="af2"/>
          <w:b w:val="0"/>
          <w:smallCaps/>
          <w:color w:val="000000" w:themeColor="text1"/>
          <w:sz w:val="28"/>
          <w:szCs w:val="28"/>
        </w:rPr>
      </w:pPr>
    </w:p>
    <w:p w14:paraId="5864AC31" w14:textId="77777777" w:rsidR="005C1241" w:rsidRPr="005C1241" w:rsidRDefault="005C1241" w:rsidP="005C1241">
      <w:pPr>
        <w:ind w:firstLine="5670"/>
        <w:rPr>
          <w:rFonts w:ascii="Times New Roman" w:hAnsi="Times New Roman" w:cs="Times New Roman"/>
          <w:sz w:val="28"/>
          <w:szCs w:val="28"/>
        </w:rPr>
      </w:pPr>
    </w:p>
    <w:p w14:paraId="292EC398" w14:textId="77777777" w:rsidR="005C1241" w:rsidRPr="005C1241" w:rsidRDefault="005C1241" w:rsidP="005C1241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12785D" w14:textId="77777777" w:rsidR="005C1241" w:rsidRPr="005C1241" w:rsidRDefault="005C1241" w:rsidP="005C1241">
      <w:pPr>
        <w:ind w:firstLine="5670"/>
        <w:rPr>
          <w:rFonts w:ascii="Times New Roman" w:hAnsi="Times New Roman" w:cs="Times New Roman"/>
          <w:sz w:val="28"/>
          <w:szCs w:val="28"/>
        </w:rPr>
      </w:pPr>
    </w:p>
    <w:p w14:paraId="19A0289B" w14:textId="77777777" w:rsidR="005C1241" w:rsidRPr="005C1241" w:rsidRDefault="005C1241" w:rsidP="005C1241">
      <w:pPr>
        <w:rPr>
          <w:rFonts w:ascii="Times New Roman" w:hAnsi="Times New Roman" w:cs="Times New Roman"/>
          <w:sz w:val="28"/>
          <w:szCs w:val="28"/>
        </w:rPr>
      </w:pPr>
    </w:p>
    <w:p w14:paraId="30428B38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Минск, 2025</w:t>
      </w:r>
    </w:p>
    <w:p w14:paraId="696340F5" w14:textId="77777777" w:rsid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Политическая система общества: понятие, структура и функции.</w:t>
      </w:r>
    </w:p>
    <w:p w14:paraId="217309D3" w14:textId="77777777" w:rsid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6C0DD" w14:textId="1FBFF051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8F1D69F" w14:textId="554CB88C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 xml:space="preserve">Категория «политическая система» является одной из центральных в политической науке, наряду с понятиями «политика» и «власть». Её широкое распространение с середины XX века отразило серьёзный сдвиг в изучении политических явлений, позволив перейти от анализа отдельных институтов к комплексному рассмотрению политики как динамичного процесса взаимодействия множества субъектов. Политическую систему можно определить как устойчивую, целостную совокупность взаимосвязанных элементов и взаимодействий, посредством которых в обществе авторитетно распределяются ценности и принимаются властные решения. </w:t>
      </w:r>
    </w:p>
    <w:p w14:paraId="60C360A9" w14:textId="7B50A4FA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6ED8CC5C" w14:textId="0E24CC3A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Теоретические основы и компоненты политической системы</w:t>
      </w:r>
    </w:p>
    <w:p w14:paraId="7B7256BF" w14:textId="53AD9119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Институциональный и системный подходы</w:t>
      </w:r>
    </w:p>
    <w:p w14:paraId="6C76E800" w14:textId="33374E2E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Изучение политической системы опирается на несколько методологических подходов.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Институциональный подход</w:t>
      </w:r>
      <w:r w:rsidRPr="005F58AE">
        <w:rPr>
          <w:rFonts w:ascii="Times New Roman" w:hAnsi="Times New Roman" w:cs="Times New Roman"/>
          <w:sz w:val="28"/>
          <w:szCs w:val="28"/>
        </w:rPr>
        <w:t xml:space="preserve"> фокусируется на совокупности государственных и негосударственных институтов и правовых норм, через которые реализуются властные отношения. Его предмет — организационно оформленные центры власти: государство, партии, общественные объединения. Однако этот подход ограничен, так как остаются в стороне </w:t>
      </w:r>
      <w:proofErr w:type="spellStart"/>
      <w:r w:rsidRPr="005F58AE">
        <w:rPr>
          <w:rFonts w:ascii="Times New Roman" w:hAnsi="Times New Roman" w:cs="Times New Roman"/>
          <w:sz w:val="28"/>
          <w:szCs w:val="28"/>
        </w:rPr>
        <w:t>неинституциональные</w:t>
      </w:r>
      <w:proofErr w:type="spellEnd"/>
      <w:r w:rsidRPr="005F58AE">
        <w:rPr>
          <w:rFonts w:ascii="Times New Roman" w:hAnsi="Times New Roman" w:cs="Times New Roman"/>
          <w:sz w:val="28"/>
          <w:szCs w:val="28"/>
        </w:rPr>
        <w:t xml:space="preserve"> формы взаимодействия таких субъектов политики как личность, политические элиты, группы интереса и группы давления.</w:t>
      </w:r>
    </w:p>
    <w:p w14:paraId="28AF49B4" w14:textId="181D6998" w:rsid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Системный подход</w:t>
      </w:r>
      <w:r w:rsidRPr="005F58AE">
        <w:rPr>
          <w:rFonts w:ascii="Times New Roman" w:hAnsi="Times New Roman" w:cs="Times New Roman"/>
          <w:sz w:val="28"/>
          <w:szCs w:val="28"/>
        </w:rPr>
        <w:t xml:space="preserve">, развитый благодаря работам </w:t>
      </w:r>
      <w:proofErr w:type="spellStart"/>
      <w:r w:rsidRPr="005F58AE">
        <w:rPr>
          <w:rFonts w:ascii="Times New Roman" w:hAnsi="Times New Roman" w:cs="Times New Roman"/>
          <w:sz w:val="28"/>
          <w:szCs w:val="28"/>
        </w:rPr>
        <w:t>Толкотта</w:t>
      </w:r>
      <w:proofErr w:type="spellEnd"/>
      <w:r w:rsidRPr="005F58AE">
        <w:rPr>
          <w:rFonts w:ascii="Times New Roman" w:hAnsi="Times New Roman" w:cs="Times New Roman"/>
          <w:sz w:val="28"/>
          <w:szCs w:val="28"/>
        </w:rPr>
        <w:t xml:space="preserve"> Парсонса и Дэвида Истона, преодолевает эту ограниченность, рассматривая всю сферу политической деятельности в обществе. Его ключевой тезис: политические взаимодействия организованы ради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5F58AE">
        <w:rPr>
          <w:rFonts w:ascii="Times New Roman" w:hAnsi="Times New Roman" w:cs="Times New Roman"/>
          <w:sz w:val="28"/>
          <w:szCs w:val="28"/>
        </w:rPr>
        <w:t>авторитетного распределения ценностей в обществе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5F58AE">
        <w:rPr>
          <w:rFonts w:ascii="Times New Roman" w:hAnsi="Times New Roman" w:cs="Times New Roman"/>
          <w:sz w:val="28"/>
          <w:szCs w:val="28"/>
        </w:rPr>
        <w:t>, что требует достижения баланса интересов и сохранения системы как целого. Общие цели при этом не произвольно задаются элитой, а являются результатом взаимодействия политических влияний, сложным компромиссом между требованиями различных социальных групп.</w:t>
      </w:r>
    </w:p>
    <w:p w14:paraId="70116699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67AB420C" w14:textId="27E759ED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Структурные компоненты</w:t>
      </w:r>
    </w:p>
    <w:p w14:paraId="3011C763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Политическая система представляет собой сложное образование, состоящее из нескольких взаимосвязанных подсистем:</w:t>
      </w:r>
    </w:p>
    <w:p w14:paraId="351AF290" w14:textId="3858BA9D" w:rsidR="005F58AE" w:rsidRPr="005F58AE" w:rsidRDefault="005F58AE" w:rsidP="005F58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Институциональная подсистема:</w:t>
      </w:r>
      <w:r w:rsidRPr="005F58AE">
        <w:rPr>
          <w:rFonts w:ascii="Times New Roman" w:hAnsi="Times New Roman" w:cs="Times New Roman"/>
          <w:sz w:val="28"/>
          <w:szCs w:val="28"/>
        </w:rPr>
        <w:t> Включает совокупность государственных и общественных структур, принимающих решения или влияющих на их принятие: разветвленный государственный аппарат, группы интереса, политические партии, ассоциации, средства массовой информации.</w:t>
      </w:r>
    </w:p>
    <w:p w14:paraId="65D850BB" w14:textId="77777777" w:rsidR="005F58AE" w:rsidRPr="005F58AE" w:rsidRDefault="005F58AE" w:rsidP="005F58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Нормативная подсистема:</w:t>
      </w:r>
      <w:r w:rsidRPr="005F58AE">
        <w:rPr>
          <w:rFonts w:ascii="Times New Roman" w:hAnsi="Times New Roman" w:cs="Times New Roman"/>
          <w:sz w:val="28"/>
          <w:szCs w:val="28"/>
        </w:rPr>
        <w:t> Охватывает нормы, регулирующие политические отношения — не только законы, но и нормы политической морали, традиции, обычаи.</w:t>
      </w:r>
    </w:p>
    <w:p w14:paraId="369E0EA5" w14:textId="5F31B49E" w:rsidR="005F58AE" w:rsidRPr="005F58AE" w:rsidRDefault="005F58AE" w:rsidP="005F58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Политико-культурная подсистема:</w:t>
      </w:r>
      <w:r w:rsidRPr="005F58AE">
        <w:rPr>
          <w:rFonts w:ascii="Times New Roman" w:hAnsi="Times New Roman" w:cs="Times New Roman"/>
          <w:sz w:val="28"/>
          <w:szCs w:val="28"/>
        </w:rPr>
        <w:t> Включает приоритетные ценности, идеалы, убеждения и стандарты политического поведения. Чем выше степень культурной однородности, тем выше эффективность деятельности политических институтов и потенциал стабильности политической системы.</w:t>
      </w:r>
    </w:p>
    <w:p w14:paraId="68A49B51" w14:textId="77777777" w:rsidR="005F58AE" w:rsidRPr="005F58AE" w:rsidRDefault="005F58AE" w:rsidP="005F58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Коммуникативная подсистема:</w:t>
      </w:r>
      <w:r w:rsidRPr="005F58AE">
        <w:rPr>
          <w:rFonts w:ascii="Times New Roman" w:hAnsi="Times New Roman" w:cs="Times New Roman"/>
          <w:sz w:val="28"/>
          <w:szCs w:val="28"/>
        </w:rPr>
        <w:t> Характеризует взаимодействия, основанные на согласии и конфликте, и включает связи как внутри системы, так и с внешней средой.</w:t>
      </w:r>
    </w:p>
    <w:p w14:paraId="0DE7684B" w14:textId="77777777" w:rsidR="005F58AE" w:rsidRPr="005F58AE" w:rsidRDefault="005F58AE" w:rsidP="005F58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Функциональная подсистема:</w:t>
      </w:r>
      <w:r w:rsidRPr="005F58AE">
        <w:rPr>
          <w:rFonts w:ascii="Times New Roman" w:hAnsi="Times New Roman" w:cs="Times New Roman"/>
          <w:sz w:val="28"/>
          <w:szCs w:val="28"/>
        </w:rPr>
        <w:t> Представляет собой совокупность способов и методов реализации власти, находящую выражение в политическом процессе и режиме.</w:t>
      </w:r>
    </w:p>
    <w:p w14:paraId="0198AE03" w14:textId="7171AAEB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5958555F" w14:textId="4EC79023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Модель политической системы Дэвида Истона</w:t>
      </w:r>
    </w:p>
    <w:p w14:paraId="0D5E8D6F" w14:textId="7F649F5B" w:rsid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Американский учёный Дэвид Истон первым применил общую теорию систем к анализу политики. Он определял политическую систему как «совокупность взаимодействий, посредством которых ценности выдвигаются в обществе авторитетным образом и распределяются в нем». Его модель, визуализированная как схема «входа», «конверсии» и «выхода», стала классической.</w:t>
      </w:r>
    </w:p>
    <w:p w14:paraId="385FF8C3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43539DAF" w14:textId="3B60F0C7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«Вход»: требования и поддержка</w:t>
      </w:r>
    </w:p>
    <w:p w14:paraId="79D50B2D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На «вход» системы поступают два ключевых импульса из окружающей среды:</w:t>
      </w:r>
    </w:p>
    <w:p w14:paraId="7D1ABDEC" w14:textId="77777777" w:rsidR="005F58AE" w:rsidRPr="005F58AE" w:rsidRDefault="005F58AE" w:rsidP="005F58A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Требования:</w:t>
      </w:r>
      <w:r w:rsidRPr="005F58AE">
        <w:rPr>
          <w:rFonts w:ascii="Times New Roman" w:hAnsi="Times New Roman" w:cs="Times New Roman"/>
          <w:sz w:val="28"/>
          <w:szCs w:val="28"/>
        </w:rPr>
        <w:t> Это выражения мнения о правомерности решений властей, связанных с распределением благ. Они сигнализируют о наличии общественных потребностей. На «вход» также поступает иная информация: «ожидания, предпочтения, ценностные установки, настроения».</w:t>
      </w:r>
    </w:p>
    <w:p w14:paraId="05F4FB40" w14:textId="77777777" w:rsidR="005F58AE" w:rsidRPr="005F58AE" w:rsidRDefault="005F58AE" w:rsidP="005F58A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Поддержка:</w:t>
      </w:r>
      <w:r w:rsidRPr="005F58AE">
        <w:rPr>
          <w:rFonts w:ascii="Times New Roman" w:hAnsi="Times New Roman" w:cs="Times New Roman"/>
          <w:sz w:val="28"/>
          <w:szCs w:val="28"/>
        </w:rPr>
        <w:t> Выражение лояльности членов общества по отношению к системе, её легитимация. Поддержка может быть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открытой</w:t>
      </w:r>
      <w:r w:rsidRPr="005F58AE">
        <w:rPr>
          <w:rFonts w:ascii="Times New Roman" w:hAnsi="Times New Roman" w:cs="Times New Roman"/>
          <w:sz w:val="28"/>
          <w:szCs w:val="28"/>
        </w:rPr>
        <w:t> (наблюдаемое поведение: участие в выборах, словесное одобрение) и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скрытой</w:t>
      </w:r>
      <w:r w:rsidRPr="005F58AE">
        <w:rPr>
          <w:rFonts w:ascii="Times New Roman" w:hAnsi="Times New Roman" w:cs="Times New Roman"/>
          <w:sz w:val="28"/>
          <w:szCs w:val="28"/>
        </w:rPr>
        <w:t> (внутренние установки личности). Истон также разделял её на уровни: поддержка политического сообщества в целом, поддержка режима (его ценностей и норм) и поддержка конкретных органов власти.</w:t>
      </w:r>
    </w:p>
    <w:p w14:paraId="22578B1C" w14:textId="77777777" w:rsid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Важнейший вывод Истона: «Без поддержки политические системы недолговечны». Поддержка создаёт необходимые условия для стабильного управления, в отличие от опоры лишь на насилие. Он выделял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эмоциональную (диффузную)</w:t>
      </w:r>
      <w:r w:rsidRPr="005F58AE">
        <w:rPr>
          <w:rFonts w:ascii="Times New Roman" w:hAnsi="Times New Roman" w:cs="Times New Roman"/>
          <w:sz w:val="28"/>
          <w:szCs w:val="28"/>
        </w:rPr>
        <w:t> поддержку, которая прочна и помогает системе выстоять в кризис, и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инструментальную (специфическую)</w:t>
      </w:r>
      <w:r w:rsidRPr="005F58AE">
        <w:rPr>
          <w:rFonts w:ascii="Times New Roman" w:hAnsi="Times New Roman" w:cs="Times New Roman"/>
          <w:sz w:val="28"/>
          <w:szCs w:val="28"/>
        </w:rPr>
        <w:t>, которая оказывается в обмен на результативность правительства и подвержена эрозии.</w:t>
      </w:r>
    </w:p>
    <w:p w14:paraId="57F26EBE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1380883E" w14:textId="25AFB223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«Выход» и обратная связь</w:t>
      </w:r>
    </w:p>
    <w:p w14:paraId="44F7688C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На «выходе» система производит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5F58AE">
        <w:rPr>
          <w:rFonts w:ascii="Times New Roman" w:hAnsi="Times New Roman" w:cs="Times New Roman"/>
          <w:sz w:val="28"/>
          <w:szCs w:val="28"/>
        </w:rPr>
        <w:t>обязывающие решения и действия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5F58AE">
        <w:rPr>
          <w:rFonts w:ascii="Times New Roman" w:hAnsi="Times New Roman" w:cs="Times New Roman"/>
          <w:sz w:val="28"/>
          <w:szCs w:val="28"/>
        </w:rPr>
        <w:t> (законы, постановления, судебные решения). Процесс преобразования требований в решения называется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внутрисистемной конверсией</w:t>
      </w:r>
      <w:r w:rsidRPr="005F58AE">
        <w:rPr>
          <w:rFonts w:ascii="Times New Roman" w:hAnsi="Times New Roman" w:cs="Times New Roman"/>
          <w:sz w:val="28"/>
          <w:szCs w:val="28"/>
        </w:rPr>
        <w:t>.</w:t>
      </w:r>
    </w:p>
    <w:p w14:paraId="62729B46" w14:textId="24401BEE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Принципиальное значение в модели Истона имеет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обратная связь</w:t>
      </w:r>
      <w:r w:rsidRPr="005F58AE">
        <w:rPr>
          <w:rFonts w:ascii="Times New Roman" w:hAnsi="Times New Roman" w:cs="Times New Roman"/>
          <w:sz w:val="28"/>
          <w:szCs w:val="28"/>
        </w:rPr>
        <w:t>. Решения, воздействуя на среду, порождают новые требования, которые через «обратную связь» вновь поступают на «вход». Этот непрерывный цикл называют "петлей обратной связи". Она критически важна для проверки, коррекции решений и мобилизации поддержки. «Политическая система, игнорирующая обратную связь, неэффективна, так как она не в состоянии оценить уровень поддержки, провести конструктивную адаптацию к среде... В конечном счете – это оборачивается политическим кризисом».</w:t>
      </w:r>
    </w:p>
    <w:p w14:paraId="61BBB328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Таким образом, системный подход Истона раскрывает политику как непрерывный процесс трансформации общественных запросов во властные решения, обеспечивающий динамизм и сохранение системы.</w:t>
      </w:r>
    </w:p>
    <w:p w14:paraId="78D4E07E" w14:textId="54D73013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19B52F3F" w14:textId="77777777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Глава 3. Структурно-функциональный анализ Габриэля Алмонда</w:t>
      </w:r>
    </w:p>
    <w:p w14:paraId="56E245E6" w14:textId="71C1A88E" w:rsid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 xml:space="preserve">Габриэль Алмонд развил идеи системного подхода, сделав акцент на функциях, которые должна выполнять любая политическая система для сохранения устойчивости. Он рассматривал систему как совокупность </w:t>
      </w:r>
      <w:r w:rsidRPr="005F58AE">
        <w:rPr>
          <w:rFonts w:ascii="Times New Roman" w:hAnsi="Times New Roman" w:cs="Times New Roman"/>
          <w:sz w:val="28"/>
          <w:szCs w:val="28"/>
        </w:rPr>
        <w:lastRenderedPageBreak/>
        <w:t>взаимосвязанных ролей, обеспечивающих интеграцию общества посредством применения или угрозы применения легитимного насилия.</w:t>
      </w:r>
    </w:p>
    <w:p w14:paraId="0EE74D9F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41A0635E" w14:textId="072B0239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Функции на «входе»</w:t>
      </w:r>
    </w:p>
    <w:p w14:paraId="4110ECAF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Эти функции осуществляются преимущественно неправительственными акторами:</w:t>
      </w:r>
    </w:p>
    <w:p w14:paraId="4154BFC1" w14:textId="2EF02D8C" w:rsidR="005F58AE" w:rsidRPr="005F58AE" w:rsidRDefault="005F58AE" w:rsidP="005F58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Политическая социализация и рекрутирование:</w:t>
      </w:r>
      <w:r w:rsidRPr="005F58AE">
        <w:rPr>
          <w:rFonts w:ascii="Times New Roman" w:hAnsi="Times New Roman" w:cs="Times New Roman"/>
          <w:sz w:val="28"/>
          <w:szCs w:val="28"/>
        </w:rPr>
        <w:t> Социализация — это процесс освоения личностью политических ценностей и моделей поведения, формирующий определенный тип человека политического. Рекрутирование означает заполнение ролей в системе (от гражданина до президента).</w:t>
      </w:r>
    </w:p>
    <w:p w14:paraId="6B4D2235" w14:textId="3A122512" w:rsidR="005F58AE" w:rsidRPr="005F58AE" w:rsidRDefault="005F58AE" w:rsidP="005F58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Артикуляция интересов:</w:t>
      </w:r>
      <w:r w:rsidRPr="005F58AE">
        <w:rPr>
          <w:rFonts w:ascii="Times New Roman" w:hAnsi="Times New Roman" w:cs="Times New Roman"/>
          <w:sz w:val="28"/>
          <w:szCs w:val="28"/>
        </w:rPr>
        <w:t> Процесс выражения требований, который непосредственно реализуют группы интереса. В различных политических системах оформление и артикуляция интересов происходит неодинаково.</w:t>
      </w:r>
    </w:p>
    <w:p w14:paraId="092635F5" w14:textId="77777777" w:rsidR="005F58AE" w:rsidRPr="005F58AE" w:rsidRDefault="005F58AE" w:rsidP="005F58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Агрегирование интересов:</w:t>
      </w:r>
      <w:r w:rsidRPr="005F58AE">
        <w:rPr>
          <w:rFonts w:ascii="Times New Roman" w:hAnsi="Times New Roman" w:cs="Times New Roman"/>
          <w:sz w:val="28"/>
          <w:szCs w:val="28"/>
        </w:rPr>
        <w:t> Сбор, обобщение требований и превращение их в политические программы и альтернативы государственной политики. Эту функцию лучше всего выполняют политические партии.</w:t>
      </w:r>
    </w:p>
    <w:p w14:paraId="19F09E4B" w14:textId="77777777" w:rsidR="005F58AE" w:rsidRDefault="005F58AE" w:rsidP="005F58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Политическая коммуникация:</w:t>
      </w:r>
      <w:r w:rsidRPr="005F58AE">
        <w:rPr>
          <w:rFonts w:ascii="Times New Roman" w:hAnsi="Times New Roman" w:cs="Times New Roman"/>
          <w:sz w:val="28"/>
          <w:szCs w:val="28"/>
        </w:rPr>
        <w:t> Обеспечение связи между элементами системы и со средой, что тесно связано с деятельностью СМИ.</w:t>
      </w:r>
    </w:p>
    <w:p w14:paraId="769767C1" w14:textId="77777777" w:rsidR="005F58AE" w:rsidRPr="005F58AE" w:rsidRDefault="005F58AE" w:rsidP="005F58A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EF5761E" w14:textId="0BB07E48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Функции на «выходе»</w:t>
      </w:r>
    </w:p>
    <w:p w14:paraId="69C132B0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Эти функции выполняются государственными структурами:</w:t>
      </w:r>
    </w:p>
    <w:p w14:paraId="33C28951" w14:textId="77777777" w:rsidR="005F58AE" w:rsidRPr="005F58AE" w:rsidRDefault="005F58AE" w:rsidP="005F58A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Нормотворчество:</w:t>
      </w:r>
      <w:r w:rsidRPr="005F58AE">
        <w:rPr>
          <w:rFonts w:ascii="Times New Roman" w:hAnsi="Times New Roman" w:cs="Times New Roman"/>
          <w:sz w:val="28"/>
          <w:szCs w:val="28"/>
        </w:rPr>
        <w:t> Разработка законов и определение общих целей.</w:t>
      </w:r>
    </w:p>
    <w:p w14:paraId="491ABA2C" w14:textId="77777777" w:rsidR="005F58AE" w:rsidRPr="005F58AE" w:rsidRDefault="005F58AE" w:rsidP="005F58A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Применение правил и норм:</w:t>
      </w:r>
      <w:r w:rsidRPr="005F58AE">
        <w:rPr>
          <w:rFonts w:ascii="Times New Roman" w:hAnsi="Times New Roman" w:cs="Times New Roman"/>
          <w:sz w:val="28"/>
          <w:szCs w:val="28"/>
        </w:rPr>
        <w:t> Реализация решений в социальной практике.</w:t>
      </w:r>
    </w:p>
    <w:p w14:paraId="21650A58" w14:textId="77777777" w:rsidR="005F58AE" w:rsidRDefault="005F58AE" w:rsidP="005F58A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Контроль за применением правил:</w:t>
      </w:r>
      <w:r w:rsidRPr="005F58AE">
        <w:rPr>
          <w:rFonts w:ascii="Times New Roman" w:hAnsi="Times New Roman" w:cs="Times New Roman"/>
          <w:sz w:val="28"/>
          <w:szCs w:val="28"/>
        </w:rPr>
        <w:t> Интерпретация законов и применение санкций.</w:t>
      </w:r>
    </w:p>
    <w:p w14:paraId="6B72B3EB" w14:textId="77777777" w:rsidR="005F58AE" w:rsidRPr="005F58AE" w:rsidRDefault="005F58AE" w:rsidP="005F58A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4A9C13" w14:textId="5B430E04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Системные способности (функции конкретной политики)</w:t>
      </w:r>
    </w:p>
    <w:p w14:paraId="15525108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Для выполнения этих функций система должна обладать потенциалами (способностями):</w:t>
      </w:r>
    </w:p>
    <w:p w14:paraId="11FB685D" w14:textId="77777777" w:rsidR="005F58AE" w:rsidRPr="005F58AE" w:rsidRDefault="005F58AE" w:rsidP="005F58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Экстракционная:</w:t>
      </w:r>
      <w:r w:rsidRPr="005F58AE">
        <w:rPr>
          <w:rFonts w:ascii="Times New Roman" w:hAnsi="Times New Roman" w:cs="Times New Roman"/>
          <w:sz w:val="28"/>
          <w:szCs w:val="28"/>
        </w:rPr>
        <w:t> Способность привлекать материальные и людские ресурсы.</w:t>
      </w:r>
    </w:p>
    <w:p w14:paraId="74DF840F" w14:textId="77777777" w:rsidR="005F58AE" w:rsidRPr="005F58AE" w:rsidRDefault="005F58AE" w:rsidP="005F58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Дистрибутивная:</w:t>
      </w:r>
      <w:r w:rsidRPr="005F58AE">
        <w:rPr>
          <w:rFonts w:ascii="Times New Roman" w:hAnsi="Times New Roman" w:cs="Times New Roman"/>
          <w:sz w:val="28"/>
          <w:szCs w:val="28"/>
        </w:rPr>
        <w:t> Способность распределять в обществе материальные и нематериальные ценности.</w:t>
      </w:r>
    </w:p>
    <w:p w14:paraId="3DDA3035" w14:textId="77777777" w:rsidR="005F58AE" w:rsidRPr="005F58AE" w:rsidRDefault="005F58AE" w:rsidP="005F58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Регулятивная:</w:t>
      </w:r>
      <w:r w:rsidRPr="005F58AE">
        <w:rPr>
          <w:rFonts w:ascii="Times New Roman" w:hAnsi="Times New Roman" w:cs="Times New Roman"/>
          <w:sz w:val="28"/>
          <w:szCs w:val="28"/>
        </w:rPr>
        <w:t> Способность контролировать поведение индивидов и групп.</w:t>
      </w:r>
    </w:p>
    <w:p w14:paraId="7678255C" w14:textId="77777777" w:rsidR="005F58AE" w:rsidRPr="005F58AE" w:rsidRDefault="005F58AE" w:rsidP="005F58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Реагирующая (отзывчивость):</w:t>
      </w:r>
      <w:r w:rsidRPr="005F58AE">
        <w:rPr>
          <w:rFonts w:ascii="Times New Roman" w:hAnsi="Times New Roman" w:cs="Times New Roman"/>
          <w:sz w:val="28"/>
          <w:szCs w:val="28"/>
        </w:rPr>
        <w:t> Способность системы отвечать на импульсы из среды.</w:t>
      </w:r>
    </w:p>
    <w:p w14:paraId="7A3E3EE4" w14:textId="77777777" w:rsidR="005F58AE" w:rsidRPr="005F58AE" w:rsidRDefault="005F58AE" w:rsidP="005F58A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Символическая:</w:t>
      </w:r>
      <w:r w:rsidRPr="005F58AE">
        <w:rPr>
          <w:rFonts w:ascii="Times New Roman" w:hAnsi="Times New Roman" w:cs="Times New Roman"/>
          <w:sz w:val="28"/>
          <w:szCs w:val="28"/>
        </w:rPr>
        <w:t> Способность отстаивать ценности общества.</w:t>
      </w:r>
    </w:p>
    <w:p w14:paraId="40FFB66D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Алмонд подчёркивал, что политическая система может сохранять устойчивость лишь при наличии баланса между «входными» и «выходными» функциями.</w:t>
      </w:r>
    </w:p>
    <w:p w14:paraId="2D064858" w14:textId="367D97AE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65121C27" w14:textId="4FD9E1FB" w:rsid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Легитимность, стабильность и типология политических систем</w:t>
      </w:r>
    </w:p>
    <w:p w14:paraId="5D419AE2" w14:textId="77777777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EE940" w14:textId="657D2646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Легитимность как основа поддержки</w:t>
      </w:r>
    </w:p>
    <w:p w14:paraId="56D6F100" w14:textId="1E0125D5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Поддержка, описанная Истоном, напрямую зависит от легитимности власти — убеждённости общества в правомерности существующего порядка.</w:t>
      </w:r>
      <w:r w:rsidR="007E2C8C">
        <w:rPr>
          <w:rFonts w:ascii="Times New Roman" w:hAnsi="Times New Roman" w:cs="Times New Roman"/>
          <w:sz w:val="28"/>
          <w:szCs w:val="28"/>
        </w:rPr>
        <w:t xml:space="preserve"> В</w:t>
      </w:r>
      <w:r w:rsidRPr="005F58AE">
        <w:rPr>
          <w:rFonts w:ascii="Times New Roman" w:hAnsi="Times New Roman" w:cs="Times New Roman"/>
          <w:sz w:val="28"/>
          <w:szCs w:val="28"/>
        </w:rPr>
        <w:t>ыделяются средства легитимации: политические, идеологические, правовые, этические, психологические. К ним относятся:</w:t>
      </w:r>
    </w:p>
    <w:p w14:paraId="0EE8620D" w14:textId="77777777" w:rsidR="005F58AE" w:rsidRPr="005F58AE" w:rsidRDefault="005F58AE" w:rsidP="005F58A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Апелляция к истории, воле народа, национальным традициям.</w:t>
      </w:r>
    </w:p>
    <w:p w14:paraId="04063710" w14:textId="77777777" w:rsidR="005F58AE" w:rsidRPr="005F58AE" w:rsidRDefault="005F58AE" w:rsidP="005F58A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Этическое обоснование, подчёркивающее справедливость и направленность на общее благо.</w:t>
      </w:r>
    </w:p>
    <w:p w14:paraId="7D7B05F9" w14:textId="3890CCC4" w:rsidR="005F58AE" w:rsidRPr="005F58AE" w:rsidRDefault="005F58AE" w:rsidP="005F58A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Успешная экономическая политика, упрочение общественного порядка и повышение благосостояния населения как эффективное практическое средство.</w:t>
      </w:r>
    </w:p>
    <w:p w14:paraId="73A12541" w14:textId="42BFB1D0" w:rsid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Кризис легитимности ведёт к политической нестабильности. Восстановить её можно, если политики умеют считаться с интересами и запросами масс.</w:t>
      </w:r>
    </w:p>
    <w:p w14:paraId="7C05207D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081F1BF0" w14:textId="0BF268A9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Типологии политических систем</w:t>
      </w:r>
    </w:p>
    <w:p w14:paraId="2C7F7A44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Многообразие политических систем в мире позволяет строить их классификации по разным критериям:</w:t>
      </w:r>
    </w:p>
    <w:p w14:paraId="31823F65" w14:textId="77777777" w:rsidR="005F58AE" w:rsidRPr="005F58AE" w:rsidRDefault="005F58AE" w:rsidP="005F58A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lastRenderedPageBreak/>
        <w:t>По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характеру взаимодействия со средой</w:t>
      </w:r>
      <w:r w:rsidRPr="005F58AE">
        <w:rPr>
          <w:rFonts w:ascii="Times New Roman" w:hAnsi="Times New Roman" w:cs="Times New Roman"/>
          <w:sz w:val="28"/>
          <w:szCs w:val="28"/>
        </w:rPr>
        <w:t>: открытые (активно обмениваются ресурсами и ценностями) и закрытые (имеют ограниченные контакты с внешним миром).</w:t>
      </w:r>
    </w:p>
    <w:p w14:paraId="6CC6E479" w14:textId="451BFC1A" w:rsidR="005F58AE" w:rsidRPr="005F58AE" w:rsidRDefault="005F58AE" w:rsidP="005F58A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По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типу политической культуры</w:t>
      </w:r>
      <w:r w:rsidRPr="005F58AE">
        <w:rPr>
          <w:rFonts w:ascii="Times New Roman" w:hAnsi="Times New Roman" w:cs="Times New Roman"/>
          <w:sz w:val="28"/>
          <w:szCs w:val="28"/>
        </w:rPr>
        <w:t> (классификация Алмонда): англо-американские, континентально-европейские, доиндустриальные</w:t>
      </w:r>
      <w:r w:rsidR="00FD7FD9">
        <w:rPr>
          <w:rFonts w:ascii="Times New Roman" w:hAnsi="Times New Roman" w:cs="Times New Roman"/>
          <w:sz w:val="28"/>
          <w:szCs w:val="28"/>
        </w:rPr>
        <w:t xml:space="preserve"> системы.</w:t>
      </w:r>
    </w:p>
    <w:p w14:paraId="2537ED8B" w14:textId="77777777" w:rsidR="005F58AE" w:rsidRPr="005F58AE" w:rsidRDefault="005F58AE" w:rsidP="005F58A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По </w:t>
      </w:r>
      <w:r w:rsidRPr="005F58AE">
        <w:rPr>
          <w:rFonts w:ascii="Times New Roman" w:hAnsi="Times New Roman" w:cs="Times New Roman"/>
          <w:b/>
          <w:bCs/>
          <w:sz w:val="28"/>
          <w:szCs w:val="28"/>
        </w:rPr>
        <w:t>цивилизационному подходу</w:t>
      </w:r>
      <w:r w:rsidRPr="005F58AE">
        <w:rPr>
          <w:rFonts w:ascii="Times New Roman" w:hAnsi="Times New Roman" w:cs="Times New Roman"/>
          <w:sz w:val="28"/>
          <w:szCs w:val="28"/>
        </w:rPr>
        <w:t>: традиционные, тоталитарные и модернизированные демократии.</w:t>
      </w:r>
    </w:p>
    <w:p w14:paraId="6DA0C370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Стабильность системы зависит не только от внутреннего баланса функций, но и от её способности адаптироваться к вызовам, эффективно используя информационные потоки и механизмы обратной связи.</w:t>
      </w:r>
    </w:p>
    <w:p w14:paraId="4B7686A3" w14:textId="6DA5D5FC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1D180B3C" w14:textId="77777777" w:rsidR="005F58AE" w:rsidRPr="005F58AE" w:rsidRDefault="005F58AE" w:rsidP="005F58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E73C57A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Политическая система общества — это сложный, открытый и саморегулирующийся механизм, предназначенный для авторитетного распределения ценностей и интеграции общества. Модель Дэвида Истона демонстрирует её как процесс непрерывного преобразования общественных требований и поддержки во властные решения через механизмы «входа», конверсии, «выхода» и обратной связи. Структурно-функциональный анализ Габриэля Алмонда дополняет эту картину, детализируя конкретные функции, которые должны выполняться на разных этапах для поддержания устойчивости системы.</w:t>
      </w:r>
    </w:p>
    <w:p w14:paraId="7A6BBA80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  <w:r w:rsidRPr="005F58AE">
        <w:rPr>
          <w:rFonts w:ascii="Times New Roman" w:hAnsi="Times New Roman" w:cs="Times New Roman"/>
          <w:sz w:val="28"/>
          <w:szCs w:val="28"/>
        </w:rPr>
        <w:t>Ключевым условием стабильности и эффективности политической системы является легитимность, основанная на поддержке граждан. Эта поддержка формируется как через символические средства (идеология, традиции), так и через практические результаты — успешную экономическую политику и справедливое распределение благ. Система, способная гибко реагировать на изменяющиеся запросы среды, поддерживать баланс между своими функциями и обеспечивать действенную обратную связь, обладает наибольшим потенциалом к развитию и сохранению в условиях современных вызовов.</w:t>
      </w:r>
    </w:p>
    <w:p w14:paraId="11DEB0E5" w14:textId="0E0F2667" w:rsid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332A2117" w14:textId="77777777" w:rsid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3F9961C5" w14:textId="77777777" w:rsid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4D1E250A" w14:textId="77777777" w:rsid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7CFCADCB" w14:textId="77777777" w:rsidR="005F58AE" w:rsidRPr="005F58AE" w:rsidRDefault="005F58AE" w:rsidP="005F58AE">
      <w:pPr>
        <w:rPr>
          <w:rFonts w:ascii="Times New Roman" w:hAnsi="Times New Roman" w:cs="Times New Roman"/>
          <w:sz w:val="28"/>
          <w:szCs w:val="28"/>
        </w:rPr>
      </w:pPr>
    </w:p>
    <w:p w14:paraId="14185F73" w14:textId="0612745B" w:rsidR="003A381F" w:rsidRPr="003A381F" w:rsidRDefault="005F58AE" w:rsidP="003A38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8A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использованной литературы:</w:t>
      </w:r>
    </w:p>
    <w:p w14:paraId="2D33F906" w14:textId="4BDCD3D9" w:rsidR="003A381F" w:rsidRPr="003A381F" w:rsidRDefault="003A381F" w:rsidP="003A381F">
      <w:pPr>
        <w:rPr>
          <w:rFonts w:ascii="Times New Roman" w:hAnsi="Times New Roman" w:cs="Times New Roman"/>
          <w:sz w:val="28"/>
          <w:szCs w:val="28"/>
        </w:rPr>
      </w:pPr>
      <w:r w:rsidRPr="003A381F">
        <w:rPr>
          <w:rFonts w:ascii="Times New Roman" w:hAnsi="Times New Roman" w:cs="Times New Roman"/>
          <w:sz w:val="28"/>
          <w:szCs w:val="28"/>
        </w:rPr>
        <w:t>1.  Категория политическая система в политологии. Структурно-функциональный анализ политической системы [Электронный ресурс] : учебное пособие / Старовойтова Л. В. – Электрон. текстовые дан. – Минск : БГУ, 2023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381F">
        <w:rPr>
          <w:rFonts w:ascii="Times New Roman" w:hAnsi="Times New Roman" w:cs="Times New Roman"/>
          <w:sz w:val="28"/>
          <w:szCs w:val="28"/>
        </w:rPr>
        <w:t>– 96 с.</w:t>
      </w:r>
    </w:p>
    <w:p w14:paraId="3DE538C4" w14:textId="77777777" w:rsidR="003A381F" w:rsidRPr="003A381F" w:rsidRDefault="003A381F" w:rsidP="003A381F">
      <w:pPr>
        <w:rPr>
          <w:rFonts w:ascii="Times New Roman" w:hAnsi="Times New Roman" w:cs="Times New Roman"/>
          <w:sz w:val="28"/>
          <w:szCs w:val="28"/>
        </w:rPr>
      </w:pPr>
      <w:r w:rsidRPr="003A381F">
        <w:rPr>
          <w:rFonts w:ascii="Times New Roman" w:hAnsi="Times New Roman" w:cs="Times New Roman"/>
          <w:sz w:val="28"/>
          <w:szCs w:val="28"/>
        </w:rPr>
        <w:t>2.  Истон Д. Системный анализ политической жизни / Д. Истон ; пер. с англ. – Москва : Издательство политической литературы, 1965. – 260 с.</w:t>
      </w:r>
    </w:p>
    <w:p w14:paraId="1DBF8C06" w14:textId="77777777" w:rsidR="003A381F" w:rsidRPr="003A381F" w:rsidRDefault="003A381F" w:rsidP="003A381F">
      <w:pPr>
        <w:rPr>
          <w:rFonts w:ascii="Times New Roman" w:hAnsi="Times New Roman" w:cs="Times New Roman"/>
          <w:sz w:val="28"/>
          <w:szCs w:val="28"/>
        </w:rPr>
      </w:pPr>
      <w:r w:rsidRPr="003A381F">
        <w:rPr>
          <w:rFonts w:ascii="Times New Roman" w:hAnsi="Times New Roman" w:cs="Times New Roman"/>
          <w:sz w:val="28"/>
          <w:szCs w:val="28"/>
        </w:rPr>
        <w:t>3.  Алмонд Г. Сравнительная политология сегодня: Мировой обзор / Г. Алмонд, Дж. Пауэлл, К. Стром, Р. Далтон ; пер. с англ. – Москва : Аспект Пресс, 2002. – 537 с.</w:t>
      </w:r>
    </w:p>
    <w:p w14:paraId="586B8D55" w14:textId="77777777" w:rsidR="003A381F" w:rsidRPr="003A381F" w:rsidRDefault="003A381F" w:rsidP="003A381F">
      <w:pPr>
        <w:rPr>
          <w:rFonts w:ascii="Times New Roman" w:hAnsi="Times New Roman" w:cs="Times New Roman"/>
          <w:sz w:val="28"/>
          <w:szCs w:val="28"/>
        </w:rPr>
      </w:pPr>
      <w:r w:rsidRPr="003A381F">
        <w:rPr>
          <w:rFonts w:ascii="Times New Roman" w:hAnsi="Times New Roman" w:cs="Times New Roman"/>
          <w:sz w:val="28"/>
          <w:szCs w:val="28"/>
        </w:rPr>
        <w:t>4.  Парсонс Т. О структуре социального действия / Т. Парсонс. – 2-е изд. – Москва : Академический Проект, 2002. – 880 с.</w:t>
      </w:r>
    </w:p>
    <w:p w14:paraId="553486BB" w14:textId="3119D6D6" w:rsidR="005C1241" w:rsidRPr="003A381F" w:rsidRDefault="003A381F" w:rsidP="003A38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A381F">
        <w:rPr>
          <w:rFonts w:ascii="Times New Roman" w:hAnsi="Times New Roman" w:cs="Times New Roman"/>
          <w:sz w:val="28"/>
          <w:szCs w:val="28"/>
        </w:rPr>
        <w:t>5.  Дойч К. Нервы управления: модели политической коммуникации и контроля / К. Дойч ; пер. с англ. – Москва : ИНИОН РАН, 1975. – 240 с.</w:t>
      </w:r>
    </w:p>
    <w:sectPr w:rsidR="005C1241" w:rsidRPr="003A3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D6D3E" w14:textId="77777777" w:rsidR="00AE387B" w:rsidRDefault="00AE387B" w:rsidP="006A1030">
      <w:pPr>
        <w:spacing w:after="0" w:line="240" w:lineRule="auto"/>
      </w:pPr>
      <w:r>
        <w:separator/>
      </w:r>
    </w:p>
  </w:endnote>
  <w:endnote w:type="continuationSeparator" w:id="0">
    <w:p w14:paraId="29FD1133" w14:textId="77777777" w:rsidR="00AE387B" w:rsidRDefault="00AE387B" w:rsidP="006A1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6FE05" w14:textId="77777777" w:rsidR="00AE387B" w:rsidRDefault="00AE387B" w:rsidP="006A1030">
      <w:pPr>
        <w:spacing w:after="0" w:line="240" w:lineRule="auto"/>
      </w:pPr>
      <w:r>
        <w:separator/>
      </w:r>
    </w:p>
  </w:footnote>
  <w:footnote w:type="continuationSeparator" w:id="0">
    <w:p w14:paraId="03117298" w14:textId="77777777" w:rsidR="00AE387B" w:rsidRDefault="00AE387B" w:rsidP="006A10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4410"/>
    <w:multiLevelType w:val="multilevel"/>
    <w:tmpl w:val="D47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07D4"/>
    <w:multiLevelType w:val="multilevel"/>
    <w:tmpl w:val="FA0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B43B5"/>
    <w:multiLevelType w:val="multilevel"/>
    <w:tmpl w:val="7B6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D2F7C"/>
    <w:multiLevelType w:val="multilevel"/>
    <w:tmpl w:val="AFB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C6E40"/>
    <w:multiLevelType w:val="multilevel"/>
    <w:tmpl w:val="A49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74C1E"/>
    <w:multiLevelType w:val="multilevel"/>
    <w:tmpl w:val="C012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C2200"/>
    <w:multiLevelType w:val="multilevel"/>
    <w:tmpl w:val="FE98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6007B9"/>
    <w:multiLevelType w:val="multilevel"/>
    <w:tmpl w:val="E1C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B7EC8"/>
    <w:multiLevelType w:val="multilevel"/>
    <w:tmpl w:val="4742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972D8"/>
    <w:multiLevelType w:val="hybridMultilevel"/>
    <w:tmpl w:val="2DB006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8501E"/>
    <w:multiLevelType w:val="multilevel"/>
    <w:tmpl w:val="8E26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1D744A"/>
    <w:multiLevelType w:val="hybridMultilevel"/>
    <w:tmpl w:val="1C3204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C47B3"/>
    <w:multiLevelType w:val="multilevel"/>
    <w:tmpl w:val="CF76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0415C"/>
    <w:multiLevelType w:val="multilevel"/>
    <w:tmpl w:val="315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D2804"/>
    <w:multiLevelType w:val="hybridMultilevel"/>
    <w:tmpl w:val="B17E9C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2713B0"/>
    <w:multiLevelType w:val="multilevel"/>
    <w:tmpl w:val="E7E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51008"/>
    <w:multiLevelType w:val="multilevel"/>
    <w:tmpl w:val="73DC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A13111"/>
    <w:multiLevelType w:val="multilevel"/>
    <w:tmpl w:val="3F60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073CA4"/>
    <w:multiLevelType w:val="multilevel"/>
    <w:tmpl w:val="2060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401432"/>
    <w:multiLevelType w:val="multilevel"/>
    <w:tmpl w:val="0C4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B5FCC"/>
    <w:multiLevelType w:val="multilevel"/>
    <w:tmpl w:val="BD5C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63CEF"/>
    <w:multiLevelType w:val="multilevel"/>
    <w:tmpl w:val="B7F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9001F"/>
    <w:multiLevelType w:val="multilevel"/>
    <w:tmpl w:val="960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D2875"/>
    <w:multiLevelType w:val="multilevel"/>
    <w:tmpl w:val="B52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3"/>
  </w:num>
  <w:num w:numId="3">
    <w:abstractNumId w:val="6"/>
  </w:num>
  <w:num w:numId="4">
    <w:abstractNumId w:val="22"/>
  </w:num>
  <w:num w:numId="5">
    <w:abstractNumId w:val="7"/>
  </w:num>
  <w:num w:numId="6">
    <w:abstractNumId w:val="21"/>
  </w:num>
  <w:num w:numId="7">
    <w:abstractNumId w:val="19"/>
  </w:num>
  <w:num w:numId="8">
    <w:abstractNumId w:val="4"/>
  </w:num>
  <w:num w:numId="9">
    <w:abstractNumId w:val="1"/>
  </w:num>
  <w:num w:numId="10">
    <w:abstractNumId w:val="0"/>
  </w:num>
  <w:num w:numId="11">
    <w:abstractNumId w:val="2"/>
  </w:num>
  <w:num w:numId="12">
    <w:abstractNumId w:val="14"/>
  </w:num>
  <w:num w:numId="13">
    <w:abstractNumId w:val="9"/>
  </w:num>
  <w:num w:numId="14">
    <w:abstractNumId w:val="5"/>
  </w:num>
  <w:num w:numId="15">
    <w:abstractNumId w:val="11"/>
  </w:num>
  <w:num w:numId="16">
    <w:abstractNumId w:val="20"/>
  </w:num>
  <w:num w:numId="17">
    <w:abstractNumId w:val="16"/>
  </w:num>
  <w:num w:numId="18">
    <w:abstractNumId w:val="3"/>
  </w:num>
  <w:num w:numId="19">
    <w:abstractNumId w:val="17"/>
  </w:num>
  <w:num w:numId="20">
    <w:abstractNumId w:val="10"/>
  </w:num>
  <w:num w:numId="21">
    <w:abstractNumId w:val="12"/>
  </w:num>
  <w:num w:numId="22">
    <w:abstractNumId w:val="13"/>
  </w:num>
  <w:num w:numId="23">
    <w:abstractNumId w:val="15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7E"/>
    <w:rsid w:val="00143F27"/>
    <w:rsid w:val="00151F1B"/>
    <w:rsid w:val="001A2509"/>
    <w:rsid w:val="00271753"/>
    <w:rsid w:val="002F767E"/>
    <w:rsid w:val="00381590"/>
    <w:rsid w:val="003A381F"/>
    <w:rsid w:val="00422018"/>
    <w:rsid w:val="004D3B33"/>
    <w:rsid w:val="005C1241"/>
    <w:rsid w:val="005F58AE"/>
    <w:rsid w:val="0069633C"/>
    <w:rsid w:val="006A1030"/>
    <w:rsid w:val="006B1712"/>
    <w:rsid w:val="006C3B5D"/>
    <w:rsid w:val="006E6A0B"/>
    <w:rsid w:val="007763F2"/>
    <w:rsid w:val="007E2C8C"/>
    <w:rsid w:val="00872321"/>
    <w:rsid w:val="008F39C2"/>
    <w:rsid w:val="00AB6BA0"/>
    <w:rsid w:val="00AE387B"/>
    <w:rsid w:val="00B50938"/>
    <w:rsid w:val="00B63FEA"/>
    <w:rsid w:val="00BD6421"/>
    <w:rsid w:val="00C70995"/>
    <w:rsid w:val="00D36E7D"/>
    <w:rsid w:val="00D73419"/>
    <w:rsid w:val="00D85672"/>
    <w:rsid w:val="00F635DD"/>
    <w:rsid w:val="00F63730"/>
    <w:rsid w:val="00F710B7"/>
    <w:rsid w:val="00FD7FD9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2B57"/>
  <w15:chartTrackingRefBased/>
  <w15:docId w15:val="{CB0A6381-34CF-49E5-91E1-F766EEDB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7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7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6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6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6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6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767E"/>
    <w:rPr>
      <w:b/>
      <w:bCs/>
      <w:smallCaps/>
      <w:color w:val="0F4761" w:themeColor="accent1" w:themeShade="BF"/>
      <w:spacing w:val="5"/>
    </w:rPr>
  </w:style>
  <w:style w:type="paragraph" w:styleId="ac">
    <w:name w:val="endnote text"/>
    <w:basedOn w:val="a"/>
    <w:link w:val="ad"/>
    <w:uiPriority w:val="99"/>
    <w:semiHidden/>
    <w:unhideWhenUsed/>
    <w:rsid w:val="006A1030"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6A1030"/>
    <w:rPr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6A1030"/>
    <w:rPr>
      <w:vertAlign w:val="superscript"/>
    </w:rPr>
  </w:style>
  <w:style w:type="paragraph" w:styleId="af">
    <w:name w:val="footnote text"/>
    <w:basedOn w:val="a"/>
    <w:link w:val="af0"/>
    <w:uiPriority w:val="99"/>
    <w:semiHidden/>
    <w:unhideWhenUsed/>
    <w:rsid w:val="006A1030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6A1030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6A1030"/>
    <w:rPr>
      <w:vertAlign w:val="superscript"/>
    </w:rPr>
  </w:style>
  <w:style w:type="character" w:styleId="af2">
    <w:name w:val="Book Title"/>
    <w:uiPriority w:val="33"/>
    <w:qFormat/>
    <w:rsid w:val="005C1241"/>
    <w:rPr>
      <w:rFonts w:ascii="Times New Roman" w:hAnsi="Times New Roman" w:cs="Times New Roman" w:hint="default"/>
      <w:b/>
      <w:bCs/>
      <w:i w:val="0"/>
      <w:iCs w:val="0"/>
      <w:caps/>
      <w:smallCaps w:val="0"/>
      <w:strike w:val="0"/>
      <w:dstrike w:val="0"/>
      <w:vanish w:val="0"/>
      <w:webHidden w:val="0"/>
      <w:color w:val="000000"/>
      <w:spacing w:val="5"/>
      <w:sz w:val="32"/>
      <w:u w:val="none"/>
      <w:effect w:val="none"/>
      <w:vertAlign w:val="baseline"/>
      <w:specVanish w:val="0"/>
    </w:rPr>
  </w:style>
  <w:style w:type="paragraph" w:styleId="af3">
    <w:name w:val="Normal (Web)"/>
    <w:basedOn w:val="a"/>
    <w:uiPriority w:val="99"/>
    <w:unhideWhenUsed/>
    <w:rsid w:val="005C1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f4">
    <w:name w:val="Hyperlink"/>
    <w:basedOn w:val="a0"/>
    <w:uiPriority w:val="99"/>
    <w:unhideWhenUsed/>
    <w:rsid w:val="00F635DD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63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65DA0-494A-41EF-9698-BAB0342BD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1693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AK131</dc:creator>
  <cp:keywords/>
  <dc:description/>
  <cp:lastModifiedBy>DENIS KOROL</cp:lastModifiedBy>
  <cp:revision>2</cp:revision>
  <dcterms:created xsi:type="dcterms:W3CDTF">2025-12-21T18:45:00Z</dcterms:created>
  <dcterms:modified xsi:type="dcterms:W3CDTF">2025-12-21T18:45:00Z</dcterms:modified>
</cp:coreProperties>
</file>