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D5643" w14:textId="77777777" w:rsidR="002215F2" w:rsidRPr="002215F2" w:rsidRDefault="002215F2" w:rsidP="00221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36"/>
          <w:szCs w:val="36"/>
          <w:lang w:eastAsia="ru-BY"/>
        </w:rPr>
        <w:t>Модель спроса и предложения. Неценовые факторы</w:t>
      </w:r>
    </w:p>
    <w:p w14:paraId="6E530268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Тема доклада — фундаментальная экономическая модель, которая, как писал Николас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Мэнкью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в своих «Принципах экономики», является краеугольным камнем для понимания того, как функционируют рынки. Это модель спроса и предложения.</w:t>
      </w:r>
    </w:p>
    <w:p w14:paraId="01904739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Если говорить просто, любой рынок состоит из двух сторон: тех, кто хочет купить товар — это формирует спрос, и тех, кто хочет его продать — это формирует предложение. Их взаимодействие определяет цены и объемы благ, которые реально продаются и покупаются. Но важно понимать, что на эти процессы влияют не только цены, но и множество других причин.</w:t>
      </w:r>
    </w:p>
    <w:p w14:paraId="1708F781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Спрос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это желание и возможность потребителя купить определенное количество товара или услуги по конкретной цене в определенный период времени. Ключевое слово здесь — «возможность», ведь желания без денег не формируют эффективного спроса. В экономике различают потенциальный спрос (желание без покупательной способности) и эффективный спрос (подкреплённый деньгами).</w:t>
      </w:r>
    </w:p>
    <w:p w14:paraId="4E0BC045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Как отмечает Станислав Ивашковский, существует закон спроса: между ценой товара и величиной спроса на него существует обратная зависимость. Чем выше цена, тем меньшее количество товара люди готовы купить, и наоборот. Это движение вдоль кривой спроса.</w:t>
      </w:r>
    </w:p>
    <w:p w14:paraId="33DBE315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С другой стороны, есть предложение. Предложение — это готовность производителя продать определенное количество товара по определенной цене в данный период времени. Действует закон предложения: между ценой и величиной предложения существует прямая зависимость. Чем выше цена, тем больше товаров производители готовы произвести и продать. Это также движение вдоль кривой предложения.</w:t>
      </w:r>
    </w:p>
    <w:p w14:paraId="15A36DDB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Когда эти две силы встречаются на рынке, они приходят в равновесие — это точка пересечения кривых. В этой точке равновесия количество товара, которое покупатели хотят купить, совпадает с количеством, которое продавцы хотят продать. Устанавливается равновесная цена и равновесный объем.</w:t>
      </w:r>
    </w:p>
    <w:p w14:paraId="338997AB" w14:textId="6AEF9270" w:rsidR="002215F2" w:rsidRDefault="002215F2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Но что происходит, если на рынке что-то меняется, но цена самого товара остается прежней? Вот здесь мы и переходим к ключевой теме — неценовым факторам.</w:t>
      </w:r>
    </w:p>
    <w:p w14:paraId="03D1B539" w14:textId="77777777" w:rsidR="001A791B" w:rsidRPr="002215F2" w:rsidRDefault="001A791B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408C44A0" w14:textId="77777777" w:rsidR="002215F2" w:rsidRPr="002215F2" w:rsidRDefault="002215F2" w:rsidP="00221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lastRenderedPageBreak/>
        <w:t>Неценовые факторы спроса</w:t>
      </w:r>
    </w:p>
    <w:p w14:paraId="60318F3B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Неценовые факторы — это такие условия, которые заставляют всю кривую спроса сдвигаться влево или вправо. То есть при каждой возможной цене спрос становится либо выше, либо ниже.</w:t>
      </w:r>
    </w:p>
    <w:p w14:paraId="6850B3DB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По учебнику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Пиндайка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и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Рубинфельда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, можно выделить несколько основных неценовых детерминант спроса:</w:t>
      </w:r>
    </w:p>
    <w:p w14:paraId="7B10C833" w14:textId="77777777" w:rsidR="002215F2" w:rsidRPr="002215F2" w:rsidRDefault="002215F2" w:rsidP="00221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Доходы потребителей.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Здесь важно, к какой категории относится товар. Для нормальных товаров (большинство товаров) рост доходов ведет к росту спроса — кривая сдвигается вправо. А вот для товаров низшей категории (например, дешевые макароны или подержанная одежда) рост доходов, наоборот, приводит к падению спроса — кривая сдвигается влево, потому что люди переходят на более качественные товары.</w:t>
      </w:r>
    </w:p>
    <w:p w14:paraId="4DDD3F18" w14:textId="77777777" w:rsidR="002215F2" w:rsidRPr="002215F2" w:rsidRDefault="002215F2" w:rsidP="00221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Цены на сопряженные товары.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Товары могут быть взаимозаменяемыми (субституты) и взаимодополняющими (комплементы). Классический пример субститутов — чай и кофе. Если цена на кофе резко вырастет, спрос на чай увеличится, ведь он станет относительно дешевле. А вот для комплементов, типа автомобилей и бензина, связь обратная: рост цен на бензин может снизить спрос на большие внедорожники.</w:t>
      </w:r>
    </w:p>
    <w:p w14:paraId="3BCA4B38" w14:textId="77777777" w:rsidR="002215F2" w:rsidRPr="002215F2" w:rsidRDefault="002215F2" w:rsidP="00221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Вкусы и предпочтения потребителей.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Это сильно зависит от моды, рекламы, сезона. Например, летом кривая спроса на мороженое сдвигается вправо, а зимой — на услуги горнолыжных курортов.</w:t>
      </w:r>
    </w:p>
    <w:p w14:paraId="5AB47277" w14:textId="77777777" w:rsidR="002215F2" w:rsidRPr="002215F2" w:rsidRDefault="002215F2" w:rsidP="00221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Ожидания потребителей.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Если люди ожидают роста цен в будущем (как часто бывает во время экономической нестабильности), они начинают скупать товары сейчас, сдвигая текущую кривую спроса вправо. Ожидание роста доходов тоже может стимулировать покупки сегодня.</w:t>
      </w:r>
    </w:p>
    <w:p w14:paraId="5798383D" w14:textId="77777777" w:rsidR="002215F2" w:rsidRPr="002215F2" w:rsidRDefault="002215F2" w:rsidP="00221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Количество покупателей на рынке.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Увеличение числа потребителей (например, за счет притока мигрантов или роста рождаемости) напрямую увеличивает рыночный спрос.</w:t>
      </w:r>
    </w:p>
    <w:p w14:paraId="279C9886" w14:textId="6382BA52" w:rsidR="00D157C2" w:rsidRDefault="002215F2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Дополнительно стоит отметить, что спрос может быть </w:t>
      </w: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эластичным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или </w:t>
      </w: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неэластичным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. Эластичность спроса показывает, насколько сильно спрос реагирует на изменение цены. Например, спрос на предметы роскоши (ювелирные изделия, брендовая одежда) обычно эластичен, а на жизненно важные товары — неэластичен. Это важно для прогнозирования поведения потребителей и расчёта налогов или ценовых стратегий.</w:t>
      </w:r>
    </w:p>
    <w:p w14:paraId="2932D16E" w14:textId="77777777" w:rsidR="00D157C2" w:rsidRDefault="00D157C2">
      <w:pPr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br w:type="page"/>
      </w:r>
    </w:p>
    <w:p w14:paraId="3758C4CD" w14:textId="495BCAF9" w:rsidR="00D157C2" w:rsidRDefault="00D157C2" w:rsidP="0001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6E77AB9" w14:textId="77777777" w:rsidR="002215F2" w:rsidRPr="002215F2" w:rsidRDefault="002215F2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D941D4E" w14:textId="77777777" w:rsidR="002215F2" w:rsidRPr="002215F2" w:rsidRDefault="002215F2" w:rsidP="00221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Неценовые факторы предложения</w:t>
      </w:r>
    </w:p>
    <w:p w14:paraId="7634FDE4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Аналогичные процессы влияют и на продавцов. Неценовые факторы предложения сдвигают всю кривую предложения.</w:t>
      </w:r>
    </w:p>
    <w:p w14:paraId="69FD1BBF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Основные факторы, как их описывает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Мэнкью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:</w:t>
      </w:r>
    </w:p>
    <w:p w14:paraId="2E1E5B69" w14:textId="77777777" w:rsidR="002215F2" w:rsidRPr="002215F2" w:rsidRDefault="002215F2" w:rsidP="0022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Цены на ресурсы (издержки производства).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Это один из самых важных факторов. Если растут цены на сырье, энергию или труд, производить становится дороже. Прибыль снижается, и компании сокращают производство — кривая предложения сдвигается влево. И наоборот, снижение издержек сдвигает кривую вправо.</w:t>
      </w:r>
    </w:p>
    <w:p w14:paraId="5DA589A2" w14:textId="77777777" w:rsidR="002215F2" w:rsidRPr="002215F2" w:rsidRDefault="002215F2" w:rsidP="0022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Технология производства.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Совершенствование технологий, как правило, позволяет производить больше с меньшими затратами. Это снижает издержки и увеличивает предложение — кривая сдвигается вправо. Внедрение роботов на заводе — яркий пример.</w:t>
      </w:r>
    </w:p>
    <w:p w14:paraId="329DF86C" w14:textId="77777777" w:rsidR="002215F2" w:rsidRPr="002215F2" w:rsidRDefault="002215F2" w:rsidP="0022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Налоги и субсидии.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Государство напрямую влияет на предложение. Налоги увеличивают издержки производителей, сокращая предложение (сдвиг влево). А субсидии — это государственные дотации, которые, по сути, снижают издержки и стимулируют рост предложения (сдвиг вправо).</w:t>
      </w:r>
    </w:p>
    <w:p w14:paraId="715028A3" w14:textId="77777777" w:rsidR="002215F2" w:rsidRPr="002215F2" w:rsidRDefault="002215F2" w:rsidP="0022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Ожидания производителей.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Если фирма ожидает, что через месяц цена на ее продукцию вырастет, она может придержать часть товара на складах сегодня, чтобы продать его дороже потом. Это сократит текущее предложение.</w:t>
      </w:r>
    </w:p>
    <w:p w14:paraId="2B33FA84" w14:textId="77777777" w:rsidR="002215F2" w:rsidRPr="002215F2" w:rsidRDefault="002215F2" w:rsidP="0022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Количество продавцов на рынке.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Если на рынок выходят новые компании, рыночное предложение растет. Если же фирмы уходят с рынка, предложение падает.</w:t>
      </w:r>
    </w:p>
    <w:p w14:paraId="1A5C3D53" w14:textId="1D73A790" w:rsidR="002215F2" w:rsidRPr="002215F2" w:rsidRDefault="002215F2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Как и в случае со спросом, предложение может быть </w:t>
      </w: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эластичным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или </w:t>
      </w: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неэластичным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. В отраслях с длительным производственным циклом (например, сельское хозяйство) предложение часто неэластично в краткосрочной перспективе.</w:t>
      </w:r>
    </w:p>
    <w:p w14:paraId="5FA9565E" w14:textId="77777777" w:rsidR="002215F2" w:rsidRPr="002215F2" w:rsidRDefault="002215F2" w:rsidP="00221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Государственное вмешательство в рынок</w:t>
      </w:r>
    </w:p>
    <w:p w14:paraId="7E633D58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Иногда государство вмешивается в рыночный механизм, устанавливая:</w:t>
      </w:r>
    </w:p>
    <w:p w14:paraId="40355A12" w14:textId="77777777" w:rsidR="002215F2" w:rsidRPr="002215F2" w:rsidRDefault="002215F2" w:rsidP="00221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Минимальные цены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например, на сельхозпродукцию. Если они выше равновесной, возникает избыток товара.</w:t>
      </w:r>
    </w:p>
    <w:p w14:paraId="59CD3D2E" w14:textId="77777777" w:rsidR="002215F2" w:rsidRPr="002215F2" w:rsidRDefault="002215F2" w:rsidP="00221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lastRenderedPageBreak/>
        <w:t>Максимальные цены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например, на аренду жилья. Если они ниже равновесной, возникает дефицит.</w:t>
      </w:r>
    </w:p>
    <w:p w14:paraId="6A0085C8" w14:textId="113CA997" w:rsidR="002215F2" w:rsidRPr="002215F2" w:rsidRDefault="002215F2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Такие меры нарушают естественное равновесие и могут привести к вторичным эффектам: очередям, снижению качества, теневым рынкам.</w:t>
      </w:r>
    </w:p>
    <w:p w14:paraId="31193840" w14:textId="77777777" w:rsidR="002215F2" w:rsidRPr="002215F2" w:rsidRDefault="002215F2" w:rsidP="00221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Динамика равновесия и рыночные шоки</w:t>
      </w:r>
    </w:p>
    <w:p w14:paraId="2F8FCCFD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Рынок не всегда находится в равновесии. В реальности происходят:</w:t>
      </w:r>
    </w:p>
    <w:p w14:paraId="3AB7C24E" w14:textId="77777777" w:rsidR="002215F2" w:rsidRPr="002215F2" w:rsidRDefault="002215F2" w:rsidP="00221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Спросовые</w:t>
      </w:r>
      <w:proofErr w:type="spellEnd"/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шоки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резкое изменение предпочтений, доходов, ожиданий.</w:t>
      </w:r>
    </w:p>
    <w:p w14:paraId="36A5ED3F" w14:textId="77777777" w:rsidR="002215F2" w:rsidRPr="002215F2" w:rsidRDefault="002215F2" w:rsidP="00221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Предложенческие</w:t>
      </w:r>
      <w:proofErr w:type="spellEnd"/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шоки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перебои поставок, рост цен на ресурсы, технологические сбои.</w:t>
      </w:r>
    </w:p>
    <w:p w14:paraId="4361DF4B" w14:textId="77777777" w:rsidR="00D157C2" w:rsidRDefault="002215F2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Модель спроса и предложения позволяет анализировать, как рынок адаптируется: через изменение цен, объёмов, вход новых игроков.</w:t>
      </w:r>
    </w:p>
    <w:p w14:paraId="368D9A6F" w14:textId="53962DA4" w:rsidR="002215F2" w:rsidRPr="002215F2" w:rsidRDefault="002215F2" w:rsidP="00D1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Поведенческие аспекты</w:t>
      </w:r>
    </w:p>
    <w:p w14:paraId="716A63AC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Современная экономика учитывает, что люди не всегда действуют рационально. На спрос могут влиять:</w:t>
      </w:r>
    </w:p>
    <w:p w14:paraId="197EA50A" w14:textId="77777777" w:rsidR="002215F2" w:rsidRPr="002215F2" w:rsidRDefault="002215F2" w:rsidP="00221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Эффект моды и стадного поведения.</w:t>
      </w:r>
    </w:p>
    <w:p w14:paraId="2A8E254F" w14:textId="77777777" w:rsidR="002215F2" w:rsidRPr="002215F2" w:rsidRDefault="002215F2" w:rsidP="00221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Реклама и социальные сети.</w:t>
      </w:r>
    </w:p>
    <w:p w14:paraId="2A3A15C7" w14:textId="77777777" w:rsidR="002215F2" w:rsidRPr="002215F2" w:rsidRDefault="002215F2" w:rsidP="00221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Ожидания, основанные не на фактах, а на эмоциях.</w:t>
      </w:r>
    </w:p>
    <w:p w14:paraId="1162311D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Это влияет на форму кривых и устойчивость равновесия, особенно в потребительских рынках.</w:t>
      </w:r>
    </w:p>
    <w:p w14:paraId="52E42181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Модель спроса и предложения — это не просто теоретическая конструкция, а мощный аналитический инструмент. Она позволяет понять, как формируются цены, как реагируют участники рынка на изменения условий, и как предсказывать последствия экономических решений.</w:t>
      </w:r>
    </w:p>
    <w:p w14:paraId="14E63153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Неценовые факторы делают эту модель гибкой и применимой к реальному миру. Например, введение правительством новых субсидий для сельского хозяйства (фактор предложения) приведет к сдвигу кривой предложения вправо, что, вероятно, увеличит объемы производства и, возможно, снизит равновесные цены для потребителей. Аналогично, изменение вкусов потребителей в сторону экологичных товаров (фактор спроса) может изменить структуру потребления и стимулировать развитие новых отраслей.</w:t>
      </w:r>
    </w:p>
    <w:p w14:paraId="5DFF005D" w14:textId="77777777" w:rsidR="002215F2" w:rsidRPr="002215F2" w:rsidRDefault="002215F2" w:rsidP="0022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Умение анализировать эти неценовые факторы позволяет не только понимать глубинные процессы в экономике, но и прогнозировать</w:t>
      </w:r>
    </w:p>
    <w:p w14:paraId="138B9BF7" w14:textId="77777777" w:rsidR="002215F2" w:rsidRPr="002215F2" w:rsidRDefault="002215F2" w:rsidP="00221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r w:rsidRPr="002215F2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lastRenderedPageBreak/>
        <w:t>Список использованной литературы:</w:t>
      </w:r>
    </w:p>
    <w:p w14:paraId="6DEB03BB" w14:textId="77777777" w:rsidR="002215F2" w:rsidRPr="002215F2" w:rsidRDefault="002215F2" w:rsidP="0022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Ивашковский Станислав Николаевич — </w:t>
      </w:r>
      <w:r w:rsidRPr="002215F2">
        <w:rPr>
          <w:rFonts w:ascii="Times New Roman" w:eastAsia="Times New Roman" w:hAnsi="Times New Roman" w:cs="Times New Roman"/>
          <w:i/>
          <w:iCs/>
          <w:sz w:val="28"/>
          <w:szCs w:val="28"/>
          <w:lang w:eastAsia="ru-BY"/>
        </w:rPr>
        <w:t>Экономика: микро- и макроанализ: учебник для вузов</w:t>
      </w:r>
    </w:p>
    <w:p w14:paraId="6BFB1531" w14:textId="77777777" w:rsidR="002215F2" w:rsidRPr="002215F2" w:rsidRDefault="002215F2" w:rsidP="0022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Мэнкью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Николас Грегори — </w:t>
      </w:r>
      <w:r w:rsidRPr="002215F2">
        <w:rPr>
          <w:rFonts w:ascii="Times New Roman" w:eastAsia="Times New Roman" w:hAnsi="Times New Roman" w:cs="Times New Roman"/>
          <w:i/>
          <w:iCs/>
          <w:sz w:val="28"/>
          <w:szCs w:val="28"/>
          <w:lang w:eastAsia="ru-BY"/>
        </w:rPr>
        <w:t>Принципы экономики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; перевод с английского С. В.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Лукоянова</w:t>
      </w:r>
      <w:proofErr w:type="spellEnd"/>
    </w:p>
    <w:p w14:paraId="1A68E72C" w14:textId="77777777" w:rsidR="002215F2" w:rsidRPr="002215F2" w:rsidRDefault="002215F2" w:rsidP="0022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Роберт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Пиндайк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, Дэниел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Рубинфельд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</w:t>
      </w:r>
      <w:r w:rsidRPr="002215F2">
        <w:rPr>
          <w:rFonts w:ascii="Times New Roman" w:eastAsia="Times New Roman" w:hAnsi="Times New Roman" w:cs="Times New Roman"/>
          <w:i/>
          <w:iCs/>
          <w:sz w:val="28"/>
          <w:szCs w:val="28"/>
          <w:lang w:eastAsia="ru-BY"/>
        </w:rPr>
        <w:t>Микроэкономика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; перевод с английского В. Т. Борисовича, К. А. </w:t>
      </w: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Холодкова</w:t>
      </w:r>
      <w:proofErr w:type="spellEnd"/>
    </w:p>
    <w:p w14:paraId="45794BE4" w14:textId="77777777" w:rsidR="002215F2" w:rsidRPr="002215F2" w:rsidRDefault="002215F2" w:rsidP="0022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Липси</w:t>
      </w:r>
      <w:proofErr w:type="spellEnd"/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Ричард, К. А. Харбор — </w:t>
      </w:r>
      <w:r w:rsidRPr="002215F2">
        <w:rPr>
          <w:rFonts w:ascii="Times New Roman" w:eastAsia="Times New Roman" w:hAnsi="Times New Roman" w:cs="Times New Roman"/>
          <w:i/>
          <w:iCs/>
          <w:sz w:val="28"/>
          <w:szCs w:val="28"/>
          <w:lang w:eastAsia="ru-BY"/>
        </w:rPr>
        <w:t>Экономика</w:t>
      </w: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; перевод с английского А. Г. Медведева</w:t>
      </w:r>
    </w:p>
    <w:p w14:paraId="5961398D" w14:textId="77777777" w:rsidR="002215F2" w:rsidRPr="002215F2" w:rsidRDefault="002215F2" w:rsidP="0022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215F2">
        <w:rPr>
          <w:rFonts w:ascii="Times New Roman" w:eastAsia="Times New Roman" w:hAnsi="Times New Roman" w:cs="Times New Roman"/>
          <w:sz w:val="28"/>
          <w:szCs w:val="28"/>
          <w:lang w:eastAsia="ru-BY"/>
        </w:rPr>
        <w:t>Boostra.ru — Неценовые факторы спроса и предложения: полный гид</w:t>
      </w:r>
    </w:p>
    <w:p w14:paraId="40803096" w14:textId="77777777" w:rsidR="0036501B" w:rsidRPr="002215F2" w:rsidRDefault="0036501B" w:rsidP="00966D6E">
      <w:pPr>
        <w:rPr>
          <w:rFonts w:ascii="Times New Roman" w:hAnsi="Times New Roman" w:cs="Times New Roman"/>
          <w:sz w:val="28"/>
          <w:szCs w:val="28"/>
        </w:rPr>
      </w:pPr>
    </w:p>
    <w:sectPr w:rsidR="0036501B" w:rsidRPr="002215F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8B7BA" w14:textId="77777777" w:rsidR="00F56ECB" w:rsidRDefault="00F56ECB" w:rsidP="00015AD1">
      <w:pPr>
        <w:spacing w:after="0" w:line="240" w:lineRule="auto"/>
      </w:pPr>
      <w:r>
        <w:separator/>
      </w:r>
    </w:p>
  </w:endnote>
  <w:endnote w:type="continuationSeparator" w:id="0">
    <w:p w14:paraId="17D3B31D" w14:textId="77777777" w:rsidR="00F56ECB" w:rsidRDefault="00F56ECB" w:rsidP="00015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0534036"/>
      <w:docPartObj>
        <w:docPartGallery w:val="Page Numbers (Bottom of Page)"/>
        <w:docPartUnique/>
      </w:docPartObj>
    </w:sdtPr>
    <w:sdtEndPr/>
    <w:sdtContent>
      <w:p w14:paraId="5E8863F6" w14:textId="77777777" w:rsidR="00015AD1" w:rsidRDefault="00015AD1">
        <w:pPr>
          <w:pStyle w:val="aa"/>
          <w:jc w:val="right"/>
        </w:pPr>
      </w:p>
      <w:p w14:paraId="7B12A81F" w14:textId="79481CDE" w:rsidR="00015AD1" w:rsidRDefault="00015AD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6D769F5" w14:textId="77777777" w:rsidR="00015AD1" w:rsidRDefault="00015AD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0F398" w14:textId="77777777" w:rsidR="00F56ECB" w:rsidRDefault="00F56ECB" w:rsidP="00015AD1">
      <w:pPr>
        <w:spacing w:after="0" w:line="240" w:lineRule="auto"/>
      </w:pPr>
      <w:r>
        <w:separator/>
      </w:r>
    </w:p>
  </w:footnote>
  <w:footnote w:type="continuationSeparator" w:id="0">
    <w:p w14:paraId="3D505902" w14:textId="77777777" w:rsidR="00F56ECB" w:rsidRDefault="00F56ECB" w:rsidP="00015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35F"/>
    <w:multiLevelType w:val="hybridMultilevel"/>
    <w:tmpl w:val="448636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D270F"/>
    <w:multiLevelType w:val="multilevel"/>
    <w:tmpl w:val="59B2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16C90"/>
    <w:multiLevelType w:val="multilevel"/>
    <w:tmpl w:val="5B6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3946"/>
    <w:multiLevelType w:val="multilevel"/>
    <w:tmpl w:val="F8E2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F7BEF"/>
    <w:multiLevelType w:val="multilevel"/>
    <w:tmpl w:val="B42C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0782"/>
    <w:multiLevelType w:val="multilevel"/>
    <w:tmpl w:val="6530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3144F"/>
    <w:multiLevelType w:val="multilevel"/>
    <w:tmpl w:val="8E3C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17B94"/>
    <w:multiLevelType w:val="multilevel"/>
    <w:tmpl w:val="79F4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838EE"/>
    <w:multiLevelType w:val="multilevel"/>
    <w:tmpl w:val="8ABA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C6DFE"/>
    <w:multiLevelType w:val="multilevel"/>
    <w:tmpl w:val="CBBA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41EF4"/>
    <w:multiLevelType w:val="multilevel"/>
    <w:tmpl w:val="6FD8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74602"/>
    <w:multiLevelType w:val="multilevel"/>
    <w:tmpl w:val="108C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4A09F1"/>
    <w:multiLevelType w:val="multilevel"/>
    <w:tmpl w:val="01C8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1"/>
  </w:num>
  <w:num w:numId="5">
    <w:abstractNumId w:val="12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9"/>
  </w:num>
  <w:num w:numId="11">
    <w:abstractNumId w:val="6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6E"/>
    <w:rsid w:val="00015AD1"/>
    <w:rsid w:val="00194EB9"/>
    <w:rsid w:val="001A791B"/>
    <w:rsid w:val="002215F2"/>
    <w:rsid w:val="0036501B"/>
    <w:rsid w:val="00682AA5"/>
    <w:rsid w:val="00966D6E"/>
    <w:rsid w:val="00D157C2"/>
    <w:rsid w:val="00E13417"/>
    <w:rsid w:val="00ED2E5D"/>
    <w:rsid w:val="00F5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E67DE"/>
  <w15:chartTrackingRefBased/>
  <w15:docId w15:val="{540EF1F5-DAC1-439B-BF7F-3F3B3959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50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365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66D6E"/>
    <w:rPr>
      <w:b/>
      <w:bCs/>
    </w:rPr>
  </w:style>
  <w:style w:type="paragraph" w:customStyle="1" w:styleId="ds-markdown-paragraph">
    <w:name w:val="ds-markdown-paragraph"/>
    <w:basedOn w:val="a"/>
    <w:rsid w:val="00365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List Paragraph"/>
    <w:basedOn w:val="a"/>
    <w:uiPriority w:val="34"/>
    <w:qFormat/>
    <w:rsid w:val="0036501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6501B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36501B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5">
    <w:name w:val="Normal (Web)"/>
    <w:basedOn w:val="a"/>
    <w:uiPriority w:val="99"/>
    <w:semiHidden/>
    <w:unhideWhenUsed/>
    <w:rsid w:val="00365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6">
    <w:name w:val="Emphasis"/>
    <w:basedOn w:val="a0"/>
    <w:uiPriority w:val="20"/>
    <w:qFormat/>
    <w:rsid w:val="0036501B"/>
    <w:rPr>
      <w:i/>
      <w:iCs/>
    </w:rPr>
  </w:style>
  <w:style w:type="character" w:styleId="a7">
    <w:name w:val="Hyperlink"/>
    <w:basedOn w:val="a0"/>
    <w:uiPriority w:val="99"/>
    <w:semiHidden/>
    <w:unhideWhenUsed/>
    <w:rsid w:val="0036501B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015A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15AD1"/>
  </w:style>
  <w:style w:type="paragraph" w:styleId="aa">
    <w:name w:val="footer"/>
    <w:basedOn w:val="a"/>
    <w:link w:val="ab"/>
    <w:uiPriority w:val="99"/>
    <w:unhideWhenUsed/>
    <w:rsid w:val="00015A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15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CA5A8-0EA8-4D4A-86F7-54D685806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2</cp:revision>
  <dcterms:created xsi:type="dcterms:W3CDTF">2025-09-25T20:16:00Z</dcterms:created>
  <dcterms:modified xsi:type="dcterms:W3CDTF">2025-09-25T22:27:00Z</dcterms:modified>
</cp:coreProperties>
</file>