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Rápida: Introducción a Go y el Framework Gin</w:t>
      </w:r>
    </w:p>
    <w:p>
      <w:pPr>
        <w:pStyle w:val="Heading1"/>
      </w:pPr>
      <w:r>
        <w:t>¿Qué es Go?</w:t>
      </w:r>
    </w:p>
    <w:p>
      <w:r>
        <w:t>Go (también conocido como Golang) es un lenguaje de programación creado por Google. Es compilado, tipado estáticamente y diseñado para el rendimiento, simplicidad y concurrencia.</w:t>
      </w:r>
    </w:p>
    <w:p>
      <w:pPr>
        <w:pStyle w:val="Heading1"/>
      </w:pPr>
      <w:r>
        <w:t>¿Qué es Gin?</w:t>
      </w:r>
    </w:p>
    <w:p>
      <w:r>
        <w:t>Gin es un framework web para Go que permite construir APIs REST de manera rápida, similar a frameworks como Spring Boot en Java, pero con enfoque minimalista y alto rendimiento.</w:t>
      </w:r>
    </w:p>
    <w:p>
      <w:pPr>
        <w:pStyle w:val="Heading1"/>
      </w:pPr>
      <w:r>
        <w:t>Estructura Básica de un Proyecto con Gin</w:t>
      </w:r>
    </w:p>
    <w:p>
      <w:r>
        <w:br/>
        <w:t>package main</w:t>
        <w:br/>
        <w:br/>
        <w:t>import "github.com/gin-gonic/gin"</w:t>
        <w:br/>
        <w:br/>
        <w:t>func main() {</w:t>
        <w:br/>
        <w:t xml:space="preserve">    r := gin.Default() // Inicializa el router con middleware por defecto</w:t>
        <w:br/>
        <w:br/>
        <w:t xml:space="preserve">    r.GET("/ping", func(c *gin.Context) {</w:t>
        <w:br/>
        <w:t xml:space="preserve">        c.JSON(200, gin.H{"message": "pong"})</w:t>
        <w:br/>
        <w:t xml:space="preserve">    })</w:t>
        <w:br/>
        <w:br/>
        <w:t xml:space="preserve">    r.Run(":8080") // Inicia el servidor en el puerto 8080</w:t>
        <w:br/>
        <w:t>}</w:t>
        <w:br/>
      </w:r>
    </w:p>
    <w:p>
      <w:pPr>
        <w:pStyle w:val="Heading2"/>
      </w:pPr>
      <w:r>
        <w:t>Explicación de Componentes</w:t>
      </w:r>
    </w:p>
    <w:p>
      <w:r>
        <w:t>r := gin.Default(): Crea un nuevo router con middleware de logging y recuperación ante pánicos.</w:t>
      </w:r>
    </w:p>
    <w:p>
      <w:r>
        <w:t>r.GET("/ruta", handler): Define una ruta HTTP GET.</w:t>
      </w:r>
    </w:p>
    <w:p>
      <w:r>
        <w:t>*gin.Context: Objeto que contiene datos de la petición y herramientas para enviar la respuesta.</w:t>
      </w:r>
    </w:p>
    <w:p>
      <w:pPr>
        <w:pStyle w:val="Heading1"/>
      </w:pPr>
      <w:r>
        <w:t>Comparación Rápida con Spring Boot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Concepto</w:t>
            </w:r>
          </w:p>
        </w:tc>
        <w:tc>
          <w:tcPr>
            <w:tcW w:type="dxa" w:w="2880"/>
          </w:tcPr>
          <w:p>
            <w:r>
              <w:t>Spring Boot</w:t>
            </w:r>
          </w:p>
        </w:tc>
        <w:tc>
          <w:tcPr>
            <w:tcW w:type="dxa" w:w="2880"/>
          </w:tcPr>
          <w:p>
            <w:r>
              <w:t>Gin (Go)</w:t>
            </w:r>
          </w:p>
        </w:tc>
      </w:tr>
      <w:tr>
        <w:tc>
          <w:tcPr>
            <w:tcW w:type="dxa" w:w="2880"/>
          </w:tcPr>
          <w:p>
            <w:r>
              <w:t>Crear servidor</w:t>
            </w:r>
          </w:p>
        </w:tc>
        <w:tc>
          <w:tcPr>
            <w:tcW w:type="dxa" w:w="2880"/>
          </w:tcPr>
          <w:p>
            <w:r>
              <w:t>@RestController</w:t>
            </w:r>
          </w:p>
        </w:tc>
        <w:tc>
          <w:tcPr>
            <w:tcW w:type="dxa" w:w="2880"/>
          </w:tcPr>
          <w:p>
            <w:r>
              <w:t>r := gin.Default()</w:t>
            </w:r>
          </w:p>
        </w:tc>
      </w:tr>
      <w:tr>
        <w:tc>
          <w:tcPr>
            <w:tcW w:type="dxa" w:w="2880"/>
          </w:tcPr>
          <w:p>
            <w:r>
              <w:t>Middleware</w:t>
            </w:r>
          </w:p>
        </w:tc>
        <w:tc>
          <w:tcPr>
            <w:tcW w:type="dxa" w:w="2880"/>
          </w:tcPr>
          <w:p>
            <w:r>
              <w:t>@Component, Filters</w:t>
            </w:r>
          </w:p>
        </w:tc>
        <w:tc>
          <w:tcPr>
            <w:tcW w:type="dxa" w:w="2880"/>
          </w:tcPr>
          <w:p>
            <w:r>
              <w:t>r.Use()</w:t>
            </w:r>
          </w:p>
        </w:tc>
      </w:tr>
      <w:tr>
        <w:tc>
          <w:tcPr>
            <w:tcW w:type="dxa" w:w="2880"/>
          </w:tcPr>
          <w:p>
            <w:r>
              <w:t>Request/Response</w:t>
            </w:r>
          </w:p>
        </w:tc>
        <w:tc>
          <w:tcPr>
            <w:tcW w:type="dxa" w:w="2880"/>
          </w:tcPr>
          <w:p>
            <w:r>
              <w:t>HttpServletRequest/Response</w:t>
            </w:r>
          </w:p>
        </w:tc>
        <w:tc>
          <w:tcPr>
            <w:tcW w:type="dxa" w:w="2880"/>
          </w:tcPr>
          <w:p>
            <w:r>
              <w:t>*gin.Context</w:t>
            </w:r>
          </w:p>
        </w:tc>
      </w:tr>
      <w:tr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@GetMapping</w:t>
            </w:r>
          </w:p>
        </w:tc>
        <w:tc>
          <w:tcPr>
            <w:tcW w:type="dxa" w:w="2880"/>
          </w:tcPr>
          <w:p>
            <w:r>
              <w:t>r.GET</w:t>
            </w:r>
          </w:p>
        </w:tc>
      </w:tr>
      <w:tr>
        <w:tc>
          <w:tcPr>
            <w:tcW w:type="dxa" w:w="2880"/>
          </w:tcPr>
          <w:p>
            <w:r>
              <w:t>JSON</w:t>
            </w:r>
          </w:p>
        </w:tc>
        <w:tc>
          <w:tcPr>
            <w:tcW w:type="dxa" w:w="2880"/>
          </w:tcPr>
          <w:p>
            <w:r>
              <w:t>@ResponseBody</w:t>
            </w:r>
          </w:p>
        </w:tc>
        <w:tc>
          <w:tcPr>
            <w:tcW w:type="dxa" w:w="2880"/>
          </w:tcPr>
          <w:p>
            <w:r>
              <w:t>c.JSON</w:t>
            </w:r>
          </w:p>
        </w:tc>
      </w:tr>
    </w:tbl>
    <w:p>
      <w:pPr>
        <w:pStyle w:val="Heading1"/>
      </w:pPr>
      <w:r>
        <w:t>Ejemplo de Middleware</w:t>
      </w:r>
    </w:p>
    <w:p>
      <w:r>
        <w:br/>
        <w:t>func AuthMiddleware() gin.HandlerFunc {</w:t>
        <w:br/>
        <w:t xml:space="preserve">    return func(c *gin.Context) {</w:t>
        <w:br/>
        <w:t xml:space="preserve">        token := c.GetHeader("Authorization")</w:t>
        <w:br/>
        <w:t xml:space="preserve">        if token != "supersecreto" {</w:t>
        <w:br/>
        <w:t xml:space="preserve">            c.JSON(401, gin.H{"error": "No autorizado"})</w:t>
        <w:br/>
        <w:t xml:space="preserve">            c.Abort()</w:t>
        <w:br/>
        <w:t xml:space="preserve">            return</w:t>
        <w:br/>
        <w:t xml:space="preserve">        }</w:t>
        <w:br/>
        <w:t xml:space="preserve">        c.Next()</w:t>
        <w:br/>
        <w:t xml:space="preserve">    }</w:t>
        <w:br/>
        <w:t>}</w:t>
        <w:br/>
      </w:r>
    </w:p>
    <w:p>
      <w:pPr>
        <w:pStyle w:val="Heading1"/>
      </w:pPr>
      <w:r>
        <w:t>Gin Cheat Sheet</w:t>
      </w:r>
    </w:p>
    <w:p>
      <w:r>
        <w:br/>
        <w:t>- gin.Default()         // Crea un router con middleware por defecto</w:t>
        <w:br/>
        <w:t>- r.GET("/path", fn)    // Ruta GET</w:t>
        <w:br/>
        <w:t>- r.POST("/path", fn)   // Ruta POST</w:t>
        <w:br/>
        <w:t>- r.PUT("/path", fn)    // Ruta PUT</w:t>
        <w:br/>
        <w:t>- r.DELETE("/path", fn) // Ruta DELETE</w:t>
        <w:br/>
        <w:t>- c.Param("id")         // Parámetro en URL</w:t>
        <w:br/>
        <w:t>- c.Query("q")          // Parámetro de query (?q=valor)</w:t>
        <w:br/>
        <w:t>- c.PostForm("name")    // Formulario POST</w:t>
        <w:br/>
        <w:t>- c.JSON(200, data)     // Responder en JSON</w:t>
        <w:br/>
        <w:t>- c.Abort()             // Detener la ejecución del middleware</w:t>
        <w:br/>
        <w:t>- c.Next()              // Continuar al siguiente handler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