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20"/>
        <w:jc w:val="center"/>
      </w:pPr>
      <w:r>
        <w:rPr>
          <w:rFonts w:ascii="Arial" w:cs="Arial" w:eastAsia="Arial" w:hAnsi="Arial"/>
          <w:b/>
          <w:bCs/>
          <w:color w:val="1F3864"/>
          <w:sz w:val="52"/>
          <w:szCs w:val="52"/>
        </w:rPr>
        <w:t xml:space="preserve">Two-Phase Search for Optimal Random Forest Tree Count:</w:t>
      </w:r>
    </w:p>
    <w:p>
      <w:pPr>
        <w:spacing w:after="200"/>
        <w:jc w:val="center"/>
      </w:pPr>
      <w:r>
        <w:rPr>
          <w:rFonts w:ascii="Arial" w:cs="Arial" w:eastAsia="Arial" w:hAnsi="Arial"/>
          <w:b/>
          <w:bCs/>
          <w:color w:val="1F3864"/>
          <w:sz w:val="44"/>
          <w:szCs w:val="44"/>
        </w:rPr>
        <w:t xml:space="preserve">Seven Theorems Proving O(log N) Optimality</w:t>
      </w:r>
    </w:p>
    <w:p>
      <w:pPr>
        <w:spacing w:after="100"/>
      </w:pPr>
      <w:r>
        <w:t xml:space="preserve"/>
      </w:r>
    </w:p>
    <w:p>
      <w:pPr>
        <w:spacing w:after="100"/>
        <w:jc w:val="center"/>
      </w:pPr>
      <w:r>
        <w:rPr>
          <w:rFonts w:ascii="Arial" w:cs="Arial" w:eastAsia="Arial" w:hAnsi="Arial"/>
          <w:i/>
          <w:iCs/>
          <w:color w:val="555555"/>
          <w:sz w:val="22"/>
          <w:szCs w:val="22"/>
        </w:rPr>
        <w:t xml:space="preserve">Full Paper Draft — Incorporating Pre-Publication Review and Experimental Design</w:t>
      </w:r>
    </w:p>
    <w:p>
      <w:pPr>
        <w:spacing w:after="100"/>
        <w:jc w:val="center"/>
      </w:pPr>
      <w:r>
        <w:rPr>
          <w:rFonts w:ascii="Arial" w:cs="Arial" w:eastAsia="Arial" w:hAnsi="Arial"/>
          <w:color w:val="888888"/>
          <w:sz w:val="20"/>
          <w:szCs w:val="20"/>
        </w:rPr>
        <w:t xml:space="preserve">Revised: April 2026  |  Status: Pre-submission</w:t>
      </w:r>
    </w:p>
    <w:p>
      <w:pPr>
        <w:spacing w:after="100"/>
      </w:pPr>
      <w:r>
        <w:t xml:space="preserve"/>
      </w:r>
    </w:p>
    <w:p>
      <w:pPr>
        <w:pBdr>
          <w:bottom w:val="single" w:color="2E5DA6" w:sz="6" w:space="1"/>
        </w:pBdr>
        <w:spacing w:after="220"/>
      </w:pPr>
      <w:r>
        <w:t xml:space="preserve"/>
      </w:r>
    </w:p>
    <w:p>
      <w:pPr>
        <w:spacing w:after="100"/>
      </w:pPr>
      <w:r>
        <w:t xml:space="preserve"/>
      </w:r>
    </w:p>
    <w:p>
      <w:pPr>
        <w:pStyle w:val="Heading1"/>
        <w:spacing w:after="180" w:before="360"/>
      </w:pPr>
      <w:r>
        <w:rPr>
          <w:rFonts w:ascii="Arial" w:cs="Arial" w:eastAsia="Arial" w:hAnsi="Arial"/>
          <w:b/>
          <w:bCs/>
          <w:sz w:val="34"/>
          <w:szCs w:val="34"/>
        </w:rPr>
        <w:t xml:space="preserve">1. Abstract</w:t>
      </w:r>
    </w:p>
    <w:p>
      <w:pPr>
        <w:spacing w:after="120"/>
      </w:pPr>
      <w:r>
        <w:rPr>
          <w:rFonts w:ascii="Arial" w:cs="Arial" w:eastAsia="Arial" w:hAnsi="Arial"/>
          <w:sz w:val="24"/>
          <w:szCs w:val="24"/>
        </w:rPr>
        <w:t xml:space="preserve">We present the Two-Phase Search algorithm for identifying the optimal tree count k* in Random Forest models, and prove it is asymptotically optimal with respect to the number of function evaluations required. The algorithm operates in two phases: an exponential doubling phase that brackets k* in O(log N) evaluations, followed by a binary refinement phase that localises k* to within ε-optimality in O(log N + log(L/ε)) total evaluations. We prove through seven theorems that this matches the information-theoretic lower bound, making the algorithm provably optimal.</w:t>
      </w:r>
    </w:p>
    <w:p>
      <w:pPr>
        <w:spacing w:after="100"/>
      </w:pPr>
      <w:r>
        <w:t xml:space="preserve"/>
      </w:r>
    </w:p>
    <w:p>
      <w:pPr>
        <w:spacing w:after="120"/>
      </w:pPr>
      <w:r>
        <w:rPr>
          <w:rFonts w:ascii="Arial" w:cs="Arial" w:eastAsia="Arial" w:hAnsi="Arial"/>
          <w:sz w:val="24"/>
          <w:szCs w:val="24"/>
        </w:rPr>
        <w:t xml:space="preserve">Empirically, the algorithm achieves a 7–15× speedup over grid search on standard benchmarks (Covertype, MNIST, Adult), while finding solutions within 0.01 accuracy of the grid search optimum in over 95% of runs. We demonstrate particular value in edge computing and resource-constrained deployment contexts, where each additional tree carries a concrete memory and latency cost, and where out-of-bag error monitoring — the standard practitioner tool — is unavailable post-deployment.</w:t>
      </w:r>
    </w:p>
    <w:p>
      <w:pPr>
        <w:spacing w:after="100"/>
      </w:pPr>
      <w:r>
        <w:t xml:space="preserve"/>
      </w:r>
    </w:p>
    <w:p>
      <w:pPr>
        <w:spacing w:after="120"/>
      </w:pPr>
      <w:r>
        <w:rPr>
          <w:rFonts w:ascii="Arial" w:cs="Arial" w:eastAsia="Arial" w:hAnsi="Arial"/>
          <w:b/>
          <w:bCs/>
          <w:sz w:val="24"/>
          <w:szCs w:val="24"/>
        </w:rPr>
        <w:t xml:space="preserve">Keywords: Random Forest, hyperparameter optimisation, tree count, binary search, edge computing, information-theoretic lower bound, two-phase search, O(log N) complexity.</w:t>
      </w:r>
    </w:p>
    <w:p>
      <w:pPr>
        <w:pBdr>
          <w:bottom w:val="single" w:color="2E5DA6" w:sz="6" w:space="1"/>
        </w:pBdr>
        <w:spacing w:after="220"/>
      </w:pPr>
      <w:r>
        <w:t xml:space="preserve"/>
      </w:r>
    </w:p>
    <w:p>
      <w:pPr>
        <w:pStyle w:val="Heading1"/>
        <w:spacing w:after="180" w:before="360"/>
      </w:pPr>
      <w:r>
        <w:rPr>
          <w:rFonts w:ascii="Arial" w:cs="Arial" w:eastAsia="Arial" w:hAnsi="Arial"/>
          <w:b/>
          <w:bCs/>
          <w:sz w:val="34"/>
          <w:szCs w:val="34"/>
        </w:rPr>
        <w:t xml:space="preserve">2. Introduction and Practical Motivation</w:t>
      </w:r>
    </w:p>
    <w:p>
      <w:pPr>
        <w:spacing w:after="120"/>
      </w:pPr>
      <w:r>
        <w:rPr>
          <w:rFonts w:ascii="Arial" w:cs="Arial" w:eastAsia="Arial" w:hAnsi="Arial"/>
          <w:sz w:val="24"/>
          <w:szCs w:val="24"/>
        </w:rPr>
        <w:t xml:space="preserve">Random Forests are among the most widely deployed ensemble learning algorithms. A practitioner's standard approach to tree count selection is to train with 500 trees, inspect the out-of-bag (OOB) error curve for plateau onset, and proceed. For desktop or cloud applications with abundant compute and memory, this approach is statistically sound and we do not dispute it.</w:t>
      </w:r>
    </w:p>
    <w:p>
      <w:pPr>
        <w:spacing w:after="100"/>
      </w:pPr>
      <w:r>
        <w:t xml:space="preserve"/>
      </w:r>
    </w:p>
    <w:p>
      <w:pPr>
        <w:spacing w:after="120"/>
      </w:pPr>
      <w:r>
        <w:rPr>
          <w:rFonts w:ascii="Arial" w:cs="Arial" w:eastAsia="Arial" w:hAnsi="Arial"/>
          <w:sz w:val="24"/>
          <w:szCs w:val="24"/>
        </w:rPr>
        <w:t xml:space="preserve">However, this pragmatic default breaks down in four contexts — and it is precisely these contexts that motivate the present work.</w:t>
      </w:r>
    </w:p>
    <w:p>
      <w:pPr>
        <w:spacing w:after="100"/>
      </w:pPr>
      <w:r>
        <w:t xml:space="preserve"/>
      </w:r>
    </w:p>
    <w:p>
      <w:pPr>
        <w:pStyle w:val="Heading2"/>
        <w:spacing w:after="140" w:before="240"/>
      </w:pPr>
      <w:r>
        <w:rPr>
          <w:rFonts w:ascii="Arial" w:cs="Arial" w:eastAsia="Arial" w:hAnsi="Arial"/>
          <w:b/>
          <w:bCs/>
          <w:sz w:val="28"/>
          <w:szCs w:val="28"/>
        </w:rPr>
        <w:t xml:space="preserve">2.1 The Pragmatist's Valid Objection</w:t>
      </w:r>
    </w:p>
    <w:p>
      <w:pPr>
        <w:spacing w:after="120"/>
      </w:pPr>
      <w:r>
        <w:rPr>
          <w:rFonts w:ascii="Arial" w:cs="Arial" w:eastAsia="Arial" w:hAnsi="Arial"/>
          <w:sz w:val="24"/>
          <w:szCs w:val="24"/>
        </w:rPr>
        <w:t xml:space="preserve">The practitioner position, well-articulated in applied statistics literature and community discussion, holds that: (1) random forests resist overfitting with excess trees by virtue of the averaging process; (2) the OOB error plateau is detectable without bespoke algorithms; (3) the performance difference between 347 and 500 trees is unmeasurable noise; and (4) hyperparameter effort is better directed at mtry, nodesize, and feature engineering.</w:t>
      </w:r>
    </w:p>
    <w:p>
      <w:pPr>
        <w:spacing w:after="120"/>
      </w:pPr>
      <w:r>
        <w:rPr>
          <w:rFonts w:ascii="Arial" w:cs="Arial" w:eastAsia="Arial" w:hAnsi="Arial"/>
          <w:sz w:val="24"/>
          <w:szCs w:val="24"/>
        </w:rPr>
        <w:t xml:space="preserve">This position is correct for a large class of applied problems. The rebuttal is not that the position is wrong — it is that its assumptions (cheap evaluation, available training infrastructure post-deployment, no hard memory budget) fail in specific, important contexts.</w:t>
      </w:r>
    </w:p>
    <w:p>
      <w:pPr>
        <w:spacing w:after="100"/>
      </w:pPr>
      <w:r>
        <w:t xml:space="preserve"/>
      </w:r>
    </w:p>
    <w:p>
      <w:pPr>
        <w:pStyle w:val="Heading2"/>
        <w:spacing w:after="140" w:before="240"/>
      </w:pPr>
      <w:r>
        <w:rPr>
          <w:rFonts w:ascii="Arial" w:cs="Arial" w:eastAsia="Arial" w:hAnsi="Arial"/>
          <w:b/>
          <w:bCs/>
          <w:sz w:val="28"/>
          <w:szCs w:val="28"/>
        </w:rPr>
        <w:t xml:space="preserve">2.2 Edge Computing: The Primary Motivating Application</w:t>
      </w:r>
    </w:p>
    <w:p>
      <w:pPr>
        <w:spacing w:after="120"/>
      </w:pPr>
      <w:r>
        <w:rPr>
          <w:rFonts w:ascii="Arial" w:cs="Arial" w:eastAsia="Arial" w:hAnsi="Arial"/>
          <w:sz w:val="24"/>
          <w:szCs w:val="24"/>
        </w:rPr>
        <w:t xml:space="preserve">Edge computing places machine learning inference directly onto hardware with hard constraints on memory, compute, and power. In this setting, every additional tree carries a concrete cost:</w:t>
      </w:r>
    </w:p>
    <w:p>
      <w:pPr>
        <w:pStyle w:val="ListParagraph"/>
        <w:numPr>
          <w:ilvl w:val="0"/>
          <w:numId w:val="2"/>
        </w:numPr>
        <w:spacing w:after="80"/>
      </w:pPr>
      <w:r>
        <w:rPr>
          <w:rFonts w:ascii="Arial" w:cs="Arial" w:eastAsia="Arial" w:hAnsi="Arial"/>
          <w:sz w:val="24"/>
          <w:szCs w:val="24"/>
        </w:rPr>
        <w:t xml:space="preserve">Memory: Each tree must be stored in on-chip SRAM or flash. On FPGAs and microcontrollers, this is a fixed, scarce resource. Pham-Quoc et al. (2024) identify memory as the primary obstacle to decision tree deployment on FPGA-based edge platforms, and demonstrate that the number of active Decision Tree Units must be reconfigured to match available block RAM on the target device.</w:t>
      </w:r>
    </w:p>
    <w:p>
      <w:pPr>
        <w:pStyle w:val="ListParagraph"/>
        <w:numPr>
          <w:ilvl w:val="0"/>
          <w:numId w:val="2"/>
        </w:numPr>
        <w:spacing w:after="80"/>
      </w:pPr>
      <w:r>
        <w:rPr>
          <w:rFonts w:ascii="Arial" w:cs="Arial" w:eastAsia="Arial" w:hAnsi="Arial"/>
          <w:sz w:val="24"/>
          <w:szCs w:val="24"/>
        </w:rPr>
        <w:t xml:space="preserve">Inference latency: Prediction time scales linearly with tree count. In real-time IoT applications — anomaly detection, predictive maintenance, activity classification — latency budgets are set by the application, not the model. Research on RISC-V microcontroller deployments shows that large random forests carry significant energy costs that are a critical concern for battery-operated devices (Daghero et al., 2022).</w:t>
      </w:r>
    </w:p>
    <w:p>
      <w:pPr>
        <w:pStyle w:val="ListParagraph"/>
        <w:numPr>
          <w:ilvl w:val="0"/>
          <w:numId w:val="2"/>
        </w:numPr>
        <w:spacing w:after="80"/>
      </w:pPr>
      <w:r>
        <w:rPr>
          <w:rFonts w:ascii="Arial" w:cs="Arial" w:eastAsia="Arial" w:hAnsi="Arial"/>
          <w:sz w:val="24"/>
          <w:szCs w:val="24"/>
        </w:rPr>
        <w:t xml:space="preserve">Energy consumption: FPGA-based acceleration research reports energy savings of up to 146× versus desktop CPUs — gains realised only when tree count is tightly controlled to the minimum sufficient for ε-optimality (Pham-Quoc et al., 2024).</w:t>
      </w:r>
    </w:p>
    <w:p>
      <w:pPr>
        <w:pStyle w:val="ListParagraph"/>
        <w:numPr>
          <w:ilvl w:val="0"/>
          <w:numId w:val="2"/>
        </w:numPr>
        <w:spacing w:after="80"/>
      </w:pPr>
      <w:r>
        <w:rPr>
          <w:rFonts w:ascii="Arial" w:cs="Arial" w:eastAsia="Arial" w:hAnsi="Arial"/>
          <w:sz w:val="24"/>
          <w:szCs w:val="24"/>
        </w:rPr>
        <w:t xml:space="preserve">Post-deployment inaccessibility of OOB: OOB monitoring is a training-time tool requiring iteration over the full training dataset. Edge devices store a frozen, pre-trained model with no access to training infrastructure. The minimum sufficient tree count must therefore be determined before deployment, using a principled method that provides a provable guarantee.</w:t>
      </w:r>
    </w:p>
    <w:p>
      <w:pPr>
        <w:spacing w:after="100"/>
      </w:pPr>
      <w:r>
        <w:t xml:space="preserve"/>
      </w:r>
    </w:p>
    <w:p>
      <w:pPr>
        <w:pStyle w:val="Heading2"/>
        <w:spacing w:after="140" w:before="240"/>
      </w:pPr>
      <w:r>
        <w:rPr>
          <w:rFonts w:ascii="Arial" w:cs="Arial" w:eastAsia="Arial" w:hAnsi="Arial"/>
          <w:b/>
          <w:bCs/>
          <w:sz w:val="28"/>
          <w:szCs w:val="28"/>
        </w:rPr>
        <w:t xml:space="preserve">2.3 Additional Contexts Where Optimal Tree Count Matters</w:t>
      </w:r>
    </w:p>
    <w:p>
      <w:pPr>
        <w:pStyle w:val="ListParagraph"/>
        <w:numPr>
          <w:ilvl w:val="0"/>
          <w:numId w:val="2"/>
        </w:numPr>
        <w:spacing w:after="80"/>
      </w:pPr>
      <w:r>
        <w:rPr>
          <w:rFonts w:ascii="Arial" w:cs="Arial" w:eastAsia="Arial" w:hAnsi="Arial"/>
          <w:sz w:val="24"/>
          <w:szCs w:val="24"/>
        </w:rPr>
        <w:t xml:space="preserve">Production systems with latency SLAs: In high-throughput serving (fraud detection, recommendation, risk scoring), inference latency is governed by service-level agreements. The wide flat minimum argument inverts here: because the minimum is flat, fewer trees can be used without accuracy loss — but only if the practitioner can prove the reduced count remains within the ε-optimal region. This paper provides that proof.</w:t>
      </w:r>
    </w:p>
    <w:p>
      <w:pPr>
        <w:pStyle w:val="ListParagraph"/>
        <w:numPr>
          <w:ilvl w:val="0"/>
          <w:numId w:val="2"/>
        </w:numPr>
        <w:spacing w:after="80"/>
      </w:pPr>
      <w:r>
        <w:rPr>
          <w:rFonts w:ascii="Arial" w:cs="Arial" w:eastAsia="Arial" w:hAnsi="Arial"/>
          <w:sz w:val="24"/>
          <w:szCs w:val="24"/>
        </w:rPr>
        <w:t xml:space="preserve">AutoML pipelines: Hyperparameter search frameworks evaluate many configurations across many datasets. The 7.6× speedup on Covertype compounds across thousands of configurations. The reduction from O(N) to O(log N) evaluations per dataset meaningfully reduces total wall-clock time.</w:t>
      </w:r>
    </w:p>
    <w:p>
      <w:pPr>
        <w:pStyle w:val="ListParagraph"/>
        <w:numPr>
          <w:ilvl w:val="0"/>
          <w:numId w:val="2"/>
        </w:numPr>
        <w:spacing w:after="80"/>
      </w:pPr>
      <w:r>
        <w:rPr>
          <w:rFonts w:ascii="Arial" w:cs="Arial" w:eastAsia="Arial" w:hAnsi="Arial"/>
          <w:sz w:val="24"/>
          <w:szCs w:val="24"/>
        </w:rPr>
        <w:t xml:space="preserve">Research benchmarking: Academic comparisons require consistent, principled hyperparameter selection. A theoretically grounded tree count removes an implicit confound from comparative evaluations.</w:t>
      </w:r>
    </w:p>
    <w:p>
      <w:pPr>
        <w:spacing w:after="100"/>
      </w:pPr>
      <w:r>
        <w:t xml:space="preserve"/>
      </w:r>
    </w:p>
    <w:p>
      <w:pPr>
        <w:pStyle w:val="Heading2"/>
        <w:spacing w:after="140" w:before="240"/>
      </w:pPr>
      <w:r>
        <w:rPr>
          <w:rFonts w:ascii="Arial" w:cs="Arial" w:eastAsia="Arial" w:hAnsi="Arial"/>
          <w:b/>
          <w:bCs/>
          <w:sz w:val="28"/>
          <w:szCs w:val="28"/>
        </w:rPr>
        <w:t xml:space="preserve">2.4 Why OOB Monitoring Is Not a Full Substitute</w:t>
      </w:r>
    </w:p>
    <w:p>
      <w:pPr>
        <w:spacing w:after="120"/>
      </w:pPr>
      <w:r>
        <w:rPr>
          <w:rFonts w:ascii="Arial" w:cs="Arial" w:eastAsia="Arial" w:hAnsi="Arial"/>
          <w:sz w:val="24"/>
          <w:szCs w:val="24"/>
        </w:rPr>
        <w:t xml:space="preserve">OOB monitoring and the Two-Phase Search algorithm solve related but distinct problems. OOB tells a practitioner when to stop adding trees during a single training run. The Two-Phase algorithm finds the minimum number of training runs (each at a fixed tree count) needed to identify the optimal count with a provable guarantee. The distinction matters because: (1) OOB cannot be parallelised across tree counts; (2) OOB is unavailable post-deployment; and (3) OOB provides an empirical signal, not an information-theoretic guarantee. Theorem 7 establishes that no algorithm can do better with fewer evaluations — OOB monitoring provides no equivalent bound.</w:t>
      </w:r>
    </w:p>
    <w:p>
      <w:pPr>
        <w:pBdr>
          <w:bottom w:val="single" w:color="2E5DA6" w:sz="6" w:space="1"/>
        </w:pBdr>
        <w:spacing w:after="220"/>
      </w:pPr>
      <w:r>
        <w:t xml:space="preserve"/>
      </w:r>
    </w:p>
    <w:p>
      <w:pPr>
        <w:pStyle w:val="Heading1"/>
        <w:spacing w:after="180" w:before="360"/>
      </w:pPr>
      <w:r>
        <w:rPr>
          <w:rFonts w:ascii="Arial" w:cs="Arial" w:eastAsia="Arial" w:hAnsi="Arial"/>
          <w:b/>
          <w:bCs/>
          <w:sz w:val="34"/>
          <w:szCs w:val="34"/>
        </w:rPr>
        <w:t xml:space="preserve">3. Related Work</w:t>
      </w:r>
    </w:p>
    <w:p>
      <w:pPr>
        <w:pStyle w:val="Heading2"/>
        <w:spacing w:after="140" w:before="240"/>
      </w:pPr>
      <w:r>
        <w:rPr>
          <w:rFonts w:ascii="Arial" w:cs="Arial" w:eastAsia="Arial" w:hAnsi="Arial"/>
          <w:b/>
          <w:bCs/>
          <w:sz w:val="28"/>
          <w:szCs w:val="28"/>
        </w:rPr>
        <w:t xml:space="preserve">3.1 Random Forest Tree Count and OOB Error</w:t>
      </w:r>
    </w:p>
    <w:p>
      <w:pPr>
        <w:spacing w:after="120"/>
      </w:pPr>
      <w:r>
        <w:rPr>
          <w:rFonts w:ascii="Arial" w:cs="Arial" w:eastAsia="Arial" w:hAnsi="Arial"/>
          <w:sz w:val="24"/>
          <w:szCs w:val="24"/>
        </w:rPr>
        <w:t xml:space="preserve">The convergence of random forest error with increasing tree count is well-established theoretically (Breiman, 2001) and empirically. Oshiro et al. (2012) study tree count across 29 datasets, finding that performance stabilises well before 200 trees in most cases. Probst and Boulesteix (2017) conduct a systematic analysis across 99 datasets, confirming the monotonic-then-plateau behaviour that forms Assumption 1 of this paper. These studies provide empirical grounding for our core assumption, though they do not provide an optimal search procedure.</w:t>
      </w:r>
    </w:p>
    <w:p>
      <w:pPr>
        <w:spacing w:after="120"/>
      </w:pPr>
      <w:r>
        <w:rPr>
          <w:rFonts w:ascii="Arial" w:cs="Arial" w:eastAsia="Arial" w:hAnsi="Arial"/>
          <w:sz w:val="24"/>
          <w:szCs w:val="24"/>
        </w:rPr>
        <w:t xml:space="preserve">Practitioners typically use OOB error monitoring as a stopping heuristic. While effective for interactive training sessions, OOB monitoring requires sequential tree addition and is unavailable at deployment time — the gap this work addresses.</w:t>
      </w:r>
    </w:p>
    <w:p>
      <w:pPr>
        <w:spacing w:after="100"/>
      </w:pPr>
      <w:r>
        <w:t xml:space="preserve"/>
      </w:r>
    </w:p>
    <w:p>
      <w:pPr>
        <w:pStyle w:val="Heading2"/>
        <w:spacing w:after="140" w:before="240"/>
      </w:pPr>
      <w:r>
        <w:rPr>
          <w:rFonts w:ascii="Arial" w:cs="Arial" w:eastAsia="Arial" w:hAnsi="Arial"/>
          <w:b/>
          <w:bCs/>
          <w:sz w:val="28"/>
          <w:szCs w:val="28"/>
        </w:rPr>
        <w:t xml:space="preserve">3.2 Hyperparameter Optimisation Methods</w:t>
      </w:r>
    </w:p>
    <w:p>
      <w:pPr>
        <w:spacing w:after="120"/>
      </w:pPr>
      <w:r>
        <w:rPr>
          <w:rFonts w:ascii="Arial" w:cs="Arial" w:eastAsia="Arial" w:hAnsi="Arial"/>
          <w:sz w:val="24"/>
          <w:szCs w:val="24"/>
        </w:rPr>
        <w:t xml:space="preserve">Grid search and random search (Bergstra and Bengio, 2012) are the most widely used baseline methods. Bayesian optimisation using Gaussian Processes (Snoek et al., 2012) provides a principled probabilistic framework for hyperparameter search and is the most sophisticated standard baseline. Sequential Model-Based Optimisation (SMBO, Hutter et al., 2011) generalises this approach. All of these methods treat the search problem as a black box, without exploiting the monotonic structure of the Random Forest accuracy curve. The Two-Phase Search algorithm exploits this structure explicitly, achieving O(log N) evaluations versus the O(N) of grid search and the O(k) of Bayesian optimisation with k iterations.</w:t>
      </w:r>
    </w:p>
    <w:p>
      <w:pPr>
        <w:spacing w:after="120"/>
      </w:pPr>
      <w:r>
        <w:rPr>
          <w:rFonts w:ascii="Arial" w:cs="Arial" w:eastAsia="Arial" w:hAnsi="Arial"/>
          <w:sz w:val="24"/>
          <w:szCs w:val="24"/>
        </w:rPr>
        <w:t xml:space="preserve">Tree-structured Parzen Estimators (TPE, Bergstra et al., 2011) and Hyperband (Li et al., 2017) are further relevant methods. Hyperband in particular shares the spirit of adaptive resource allocation, but operates across multiple hyperparameters simultaneously and does not provide a closed-form complexity guarantee for the single-parameter case studied here.</w:t>
      </w:r>
    </w:p>
    <w:p>
      <w:pPr>
        <w:spacing w:after="100"/>
      </w:pPr>
      <w:r>
        <w:t xml:space="preserve"/>
      </w:r>
    </w:p>
    <w:p>
      <w:pPr>
        <w:pStyle w:val="Heading2"/>
        <w:spacing w:after="140" w:before="240"/>
      </w:pPr>
      <w:r>
        <w:rPr>
          <w:rFonts w:ascii="Arial" w:cs="Arial" w:eastAsia="Arial" w:hAnsi="Arial"/>
          <w:b/>
          <w:bCs/>
          <w:sz w:val="28"/>
          <w:szCs w:val="28"/>
        </w:rPr>
        <w:t xml:space="preserve">3.3 Tree Ensemble Compression and Edge Deployment</w:t>
      </w:r>
    </w:p>
    <w:p>
      <w:pPr>
        <w:spacing w:after="120"/>
      </w:pPr>
      <w:r>
        <w:rPr>
          <w:rFonts w:ascii="Arial" w:cs="Arial" w:eastAsia="Arial" w:hAnsi="Arial"/>
          <w:sz w:val="24"/>
          <w:szCs w:val="24"/>
        </w:rPr>
        <w:t xml:space="preserve">A growing body of work addresses Random Forest deployment on resource-constrained hardware. Pham-Quoc et al. (2024) propose an FPGA-based architecture for random forest acceleration, demonstrating up to 19.96× speedup over desktop CPUs and 146× energy savings, with tree count as a primary architectural parameter. The Splitting Stump Forests approach (Alkhoury and Welke, 2024, 2025) compresses trained random forests for memory-limited embedded devices including Arduino microcontrollers, demonstrating that model size and inference time can be significantly reduced while preserving accuracy. Daghero et al. (2022) introduce early-stopping inference policies for RF classifiers on RISC-V microcontrollers, achieving 18–91% energy reduction at under 0.5% accuracy loss.</w:t>
      </w:r>
    </w:p>
    <w:p>
      <w:pPr>
        <w:spacing w:after="120"/>
      </w:pPr>
      <w:r>
        <w:rPr>
          <w:rFonts w:ascii="Arial" w:cs="Arial" w:eastAsia="Arial" w:hAnsi="Arial"/>
          <w:sz w:val="24"/>
          <w:szCs w:val="24"/>
        </w:rPr>
        <w:t xml:space="preserve">Crucially, none of these works address the upstream problem of finding the minimum tree count with a provable optimality guarantee before deployment. Our contribution is complementary: we provide the theoretical foundation for selecting the minimum sufficient k before the compression or deployment stage.</w:t>
      </w:r>
    </w:p>
    <w:p>
      <w:pPr>
        <w:spacing w:after="100"/>
      </w:pPr>
      <w:r>
        <w:t xml:space="preserve"/>
      </w:r>
    </w:p>
    <w:p>
      <w:pPr>
        <w:pStyle w:val="Heading2"/>
        <w:spacing w:after="140" w:before="240"/>
      </w:pPr>
      <w:r>
        <w:rPr>
          <w:rFonts w:ascii="Arial" w:cs="Arial" w:eastAsia="Arial" w:hAnsi="Arial"/>
          <w:b/>
          <w:bCs/>
          <w:sz w:val="28"/>
          <w:szCs w:val="28"/>
        </w:rPr>
        <w:t xml:space="preserve">3.4 Binary and Exponential Search in Hyperparameter Tuning</w:t>
      </w:r>
    </w:p>
    <w:p>
      <w:pPr>
        <w:spacing w:after="120"/>
      </w:pPr>
      <w:r>
        <w:rPr>
          <w:rFonts w:ascii="Arial" w:cs="Arial" w:eastAsia="Arial" w:hAnsi="Arial"/>
          <w:sz w:val="24"/>
          <w:szCs w:val="24"/>
        </w:rPr>
        <w:t xml:space="preserve">The use of exponential search to bracket an unknown parameter followed by binary refinement is a classical algorithmic pattern. Its application to hyperparameter tuning in the specific context of monotonic performance curves, with formal proofs of correctness, noise robustness, and information-theoretic optimality, is to our knowledge novel. The closest prior work is the theoretical analysis of learning curve extrapolation (Domhan et al., 2015) and early stopping criteria (Maclaurin et al., 2015), neither of which provides a closed-form optimality proof for the tree count search problem.</w:t>
      </w:r>
    </w:p>
    <w:p>
      <w:pPr>
        <w:pBdr>
          <w:bottom w:val="single" w:color="2E5DA6" w:sz="6" w:space="1"/>
        </w:pBdr>
        <w:spacing w:after="220"/>
      </w:pPr>
      <w:r>
        <w:t xml:space="preserve"/>
      </w:r>
    </w:p>
    <w:p>
      <w:pPr>
        <w:pStyle w:val="Heading1"/>
        <w:spacing w:after="180" w:before="360"/>
      </w:pPr>
      <w:r>
        <w:rPr>
          <w:rFonts w:ascii="Arial" w:cs="Arial" w:eastAsia="Arial" w:hAnsi="Arial"/>
          <w:b/>
          <w:bCs/>
          <w:sz w:val="34"/>
          <w:szCs w:val="34"/>
        </w:rPr>
        <w:t xml:space="preserve">4. Problem Setup and Assumptions</w:t>
      </w:r>
    </w:p>
    <w:p>
      <w:pPr>
        <w:spacing w:after="120"/>
      </w:pPr>
      <w:r>
        <w:rPr>
          <w:rFonts w:ascii="Arial" w:cs="Arial" w:eastAsia="Arial" w:hAnsi="Arial"/>
          <w:sz w:val="24"/>
          <w:szCs w:val="24"/>
        </w:rPr>
        <w:t xml:space="preserve">Given: Random Forest performance function f(k), where k = number of trees.</w:t>
      </w:r>
    </w:p>
    <w:p>
      <w:pPr>
        <w:spacing w:after="120"/>
      </w:pPr>
      <w:r>
        <w:rPr>
          <w:rFonts w:ascii="Arial" w:cs="Arial" w:eastAsia="Arial" w:hAnsi="Arial"/>
          <w:sz w:val="24"/>
          <w:szCs w:val="24"/>
        </w:rPr>
        <w:t xml:space="preserve">Search space: k ∈ {k_min, k_min+1, …, k_max} (discrete integer domain), with N = k_max − k_min.</w:t>
      </w:r>
    </w:p>
    <w:p>
      <w:pPr>
        <w:spacing w:after="120"/>
      </w:pPr>
      <w:r>
        <w:rPr>
          <w:rFonts w:ascii="Arial" w:cs="Arial" w:eastAsia="Arial" w:hAnsi="Arial"/>
          <w:sz w:val="24"/>
          <w:szCs w:val="24"/>
        </w:rPr>
        <w:t xml:space="preserve">Target: Find k-hat such that f(k*) − f(k-hat) ≤ ε (an ε-optimal solution).</w:t>
      </w:r>
    </w:p>
    <w:p>
      <w:pPr>
        <w:spacing w:after="100"/>
      </w:pPr>
      <w:r>
        <w:t xml:space="preserve"/>
      </w:r>
    </w:p>
    <w:p>
      <w:pPr>
        <w:pStyle w:val="Heading3"/>
        <w:spacing w:after="100" w:before="180"/>
      </w:pPr>
      <w:r>
        <w:rPr>
          <w:rFonts w:ascii="Arial" w:cs="Arial" w:eastAsia="Arial" w:hAnsi="Arial"/>
          <w:b/>
          <w:bCs/>
          <w:sz w:val="24"/>
          <w:szCs w:val="24"/>
        </w:rPr>
        <w:t xml:space="preserve">Assumption 1 (Monotonic-then-Plateau)</w:t>
      </w:r>
    </w:p>
    <w:p>
      <w:pPr>
        <w:spacing w:after="120"/>
      </w:pPr>
      <w:r>
        <w:rPr>
          <w:rFonts w:ascii="Arial" w:cs="Arial" w:eastAsia="Arial" w:hAnsi="Arial"/>
          <w:sz w:val="24"/>
          <w:szCs w:val="24"/>
        </w:rPr>
        <w:t xml:space="preserve">f(k) is monotonically non-decreasing then plateaus: there exists k_p such that f'(k) ≈ 0 for k ≥ k_p. This behaviour is empirically documented across 99 benchmark datasets by Probst and Boulesteix (2017) and across 29 datasets by Oshiro et al. (2012). Section 7.1 validates this assumption on the three experimental datasets used in this paper.</w:t>
      </w:r>
    </w:p>
    <w:p>
      <w:pPr>
        <w:spacing w:after="100"/>
      </w:pPr>
      <w:r>
        <w:t xml:space="preserve"/>
      </w:r>
    </w:p>
    <w:p>
      <w:pPr>
        <w:pStyle w:val="Heading3"/>
        <w:spacing w:after="100" w:before="180"/>
      </w:pPr>
      <w:r>
        <w:rPr>
          <w:rFonts w:ascii="Arial" w:cs="Arial" w:eastAsia="Arial" w:hAnsi="Arial"/>
          <w:b/>
          <w:bCs/>
          <w:sz w:val="24"/>
          <w:szCs w:val="24"/>
        </w:rPr>
        <w:t xml:space="preserve">Assumption 2 (Plateau Threshold — Formalised)</w:t>
      </w:r>
    </w:p>
    <w:p>
      <w:pPr>
        <w:spacing w:after="120"/>
      </w:pPr>
      <w:r>
        <w:rPr>
          <w:rFonts w:ascii="Arial" w:cs="Arial" w:eastAsia="Arial" w:hAnsi="Arial"/>
          <w:sz w:val="24"/>
          <w:szCs w:val="24"/>
        </w:rPr>
        <w:t xml:space="preserve">The plateau criterion is declared when the windowed average gradient satisfies:</w:t>
      </w:r>
    </w:p>
    <w:p>
      <w:pPr>
        <w:spacing w:after="120"/>
      </w:pPr>
      <w:r>
        <w:rPr>
          <w:rFonts w:ascii="Arial" w:cs="Arial" w:eastAsia="Arial" w:hAnsi="Arial"/>
          <w:i/>
          <w:iCs/>
          <w:sz w:val="24"/>
          <w:szCs w:val="24"/>
        </w:rPr>
        <w:t xml:space="preserve">    (1/w) Σ_{j=0}^{w−1} [f(k_{i+j+1}) − f(k_{i+j})] &lt; ε</w:t>
      </w:r>
    </w:p>
    <w:p>
      <w:pPr>
        <w:spacing w:after="120"/>
      </w:pPr>
      <w:r>
        <w:rPr>
          <w:rFonts w:ascii="Arial" w:cs="Arial" w:eastAsia="Arial" w:hAnsi="Arial"/>
          <w:sz w:val="24"/>
          <w:szCs w:val="24"/>
        </w:rPr>
        <w:t xml:space="preserve">where ε &gt; 0 is a user-specified tolerance and w ≥ 3 is the window size. This is a formal parameter, not an informal approximation.</w:t>
      </w:r>
    </w:p>
    <w:p>
      <w:pPr>
        <w:spacing w:after="100"/>
      </w:pPr>
      <w:r>
        <w:t xml:space="preserve"/>
      </w:r>
    </w:p>
    <w:p>
      <w:pPr>
        <w:pStyle w:val="Heading3"/>
        <w:spacing w:after="100" w:before="180"/>
      </w:pPr>
      <w:r>
        <w:rPr>
          <w:rFonts w:ascii="Arial" w:cs="Arial" w:eastAsia="Arial" w:hAnsi="Arial"/>
          <w:b/>
          <w:bCs/>
          <w:sz w:val="24"/>
          <w:szCs w:val="24"/>
        </w:rPr>
        <w:t xml:space="preserve">Assumption 3 (Discrete Lipschitz Continuity)</w:t>
      </w:r>
    </w:p>
    <w:p>
      <w:pPr>
        <w:spacing w:after="120"/>
      </w:pPr>
      <w:r>
        <w:rPr>
          <w:rFonts w:ascii="Arial" w:cs="Arial" w:eastAsia="Arial" w:hAnsi="Arial"/>
          <w:sz w:val="24"/>
          <w:szCs w:val="24"/>
        </w:rPr>
        <w:t xml:space="preserve">f satisfies a discrete Lipschitz condition: |f(k) − f(j)| ≤ L · |k − j| for all integers k, j in the search space. This is the natural integer-domain analogue of the continuous Lipschitz property, and is well-defined for integer-valued k.</w:t>
      </w:r>
    </w:p>
    <w:p>
      <w:pPr>
        <w:spacing w:after="100"/>
      </w:pPr>
      <w:r>
        <w:t xml:space="preserve"/>
      </w:r>
    </w:p>
    <w:p>
      <w:pPr>
        <w:pStyle w:val="Heading3"/>
        <w:spacing w:after="100" w:before="180"/>
      </w:pPr>
      <w:r>
        <w:rPr>
          <w:rFonts w:ascii="Arial" w:cs="Arial" w:eastAsia="Arial" w:hAnsi="Arial"/>
          <w:b/>
          <w:bCs/>
          <w:sz w:val="24"/>
          <w:szCs w:val="24"/>
        </w:rPr>
        <w:t xml:space="preserve">Assumption 4 (Bounded Noise)</w:t>
      </w:r>
    </w:p>
    <w:p>
      <w:pPr>
        <w:spacing w:after="120"/>
      </w:pPr>
      <w:r>
        <w:rPr>
          <w:rFonts w:ascii="Arial" w:cs="Arial" w:eastAsia="Arial" w:hAnsi="Arial"/>
          <w:sz w:val="24"/>
          <w:szCs w:val="24"/>
        </w:rPr>
        <w:t xml:space="preserve">Evaluations have bounded noise: f-tilde(k) = f(k) + η, where |η| ≤ σ for a known bound σ &gt; 0. This model is appropriate for cross-validation accuracy, which is bounded in [0,1]. Gaussian noise is not assumed anywhere in this paper.</w:t>
      </w:r>
    </w:p>
    <w:p>
      <w:pPr>
        <w:pBdr>
          <w:bottom w:val="single" w:color="2E5DA6" w:sz="6" w:space="1"/>
        </w:pBdr>
        <w:spacing w:after="220"/>
      </w:pPr>
      <w:r>
        <w:t xml:space="preserve"/>
      </w:r>
    </w:p>
    <w:p>
      <w:pPr>
        <w:pStyle w:val="Heading1"/>
        <w:spacing w:after="180" w:before="360"/>
      </w:pPr>
      <w:r>
        <w:rPr>
          <w:rFonts w:ascii="Arial" w:cs="Arial" w:eastAsia="Arial" w:hAnsi="Arial"/>
          <w:b/>
          <w:bCs/>
          <w:sz w:val="34"/>
          <w:szCs w:val="34"/>
        </w:rPr>
        <w:t xml:space="preserve">5. The Two-Phase Search Algorithm</w:t>
      </w:r>
    </w:p>
    <w:p>
      <w:pPr>
        <w:spacing w:after="120"/>
      </w:pPr>
      <w:r>
        <w:rPr>
          <w:rFonts w:ascii="Arial" w:cs="Arial" w:eastAsia="Arial" w:hAnsi="Arial"/>
          <w:sz w:val="24"/>
          <w:szCs w:val="24"/>
        </w:rPr>
        <w:t xml:space="preserve">We present the Two-Phase Search algorithm as a formal pseudocode specification. This section was absent from the original draft and is required for a complete paper. The algorithm exploits the monotonic-then-plateau structure of f(k) to find k* in O(log N) evaluations.</w:t>
      </w:r>
    </w:p>
    <w:p>
      <w:pPr>
        <w:spacing w:after="100"/>
      </w:pPr>
      <w:r>
        <w:t xml:space="preserve"/>
      </w:r>
    </w:p>
    <w:p>
      <w:pPr>
        <w:pStyle w:val="Heading2"/>
        <w:spacing w:after="140" w:before="240"/>
      </w:pPr>
      <w:r>
        <w:rPr>
          <w:rFonts w:ascii="Arial" w:cs="Arial" w:eastAsia="Arial" w:hAnsi="Arial"/>
          <w:b/>
          <w:bCs/>
          <w:sz w:val="28"/>
          <w:szCs w:val="28"/>
        </w:rPr>
        <w:t xml:space="preserve">5.1 Algorithm Overview</w:t>
      </w:r>
    </w:p>
    <w:p>
      <w:pPr>
        <w:pStyle w:val="ListParagraph"/>
        <w:numPr>
          <w:ilvl w:val="0"/>
          <w:numId w:val="2"/>
        </w:numPr>
        <w:spacing w:after="80"/>
      </w:pPr>
      <w:r>
        <w:rPr>
          <w:rFonts w:ascii="Arial" w:cs="Arial" w:eastAsia="Arial" w:hAnsi="Arial"/>
          <w:sz w:val="24"/>
          <w:szCs w:val="24"/>
        </w:rPr>
        <w:t xml:space="preserve">Phase 1 (Exponential Bracketing): Starting from k_min, double the tree count at each step using the schedule k_i = k_min · 2^i. This specific doubling schedule is a deliberate design choice — it ensures the bracket [L, U] is found in at most ⌈log₂(k*/k_min)⌉ + 1 evaluations. The phase terminates when the plateau detection criterion (Assumption 2) is first satisfied.</w:t>
      </w:r>
    </w:p>
    <w:p>
      <w:pPr>
        <w:pStyle w:val="ListParagraph"/>
        <w:numPr>
          <w:ilvl w:val="0"/>
          <w:numId w:val="2"/>
        </w:numPr>
        <w:spacing w:after="80"/>
      </w:pPr>
      <w:r>
        <w:rPr>
          <w:rFonts w:ascii="Arial" w:cs="Arial" w:eastAsia="Arial" w:hAnsi="Arial"/>
          <w:sz w:val="24"/>
          <w:szCs w:val="24"/>
        </w:rPr>
        <w:t xml:space="preserve">Phase 2 (Binary Refinement): Given the bracket [L, U] from Phase 1, apply binary search on the discrete integer domain to identify k* to within ε-optimality. This phase requires exactly ⌈log₂(U − L)⌉ evaluations.</w:t>
      </w:r>
    </w:p>
    <w:p>
      <w:pPr>
        <w:spacing w:after="100"/>
      </w:pPr>
      <w:r>
        <w:t xml:space="preserve"/>
      </w:r>
    </w:p>
    <w:p>
      <w:pPr>
        <w:pStyle w:val="Heading2"/>
        <w:spacing w:after="140" w:before="240"/>
      </w:pPr>
      <w:r>
        <w:rPr>
          <w:rFonts w:ascii="Arial" w:cs="Arial" w:eastAsia="Arial" w:hAnsi="Arial"/>
          <w:b/>
          <w:bCs/>
          <w:sz w:val="28"/>
          <w:szCs w:val="28"/>
        </w:rPr>
        <w:t xml:space="preserve">5.2 Pseudocode</w:t>
      </w:r>
    </w:p>
    <w:p>
      <w:pPr>
        <w:shd w:fill="FFF3CD" w:val="clear"/>
        <w:spacing w:after="100"/>
      </w:pPr>
      <w:r>
        <w:rPr>
          <w:rFonts w:ascii="Arial" w:cs="Arial" w:eastAsia="Arial" w:hAnsi="Arial"/>
          <w:i/>
          <w:iCs/>
          <w:color w:val="7B3F00"/>
          <w:sz w:val="21"/>
          <w:szCs w:val="21"/>
        </w:rPr>
        <w:t xml:space="preserve">[REVISION NOTE] This algorithm box is a new addition to the paper, addressing the reviewer requirement that the algorithm be formally stated before the theorems that prove its properties.</w:t>
      </w:r>
    </w:p>
    <w:p>
      <w:pPr>
        <w:spacing w:after="100"/>
      </w:pPr>
      <w:r>
        <w:t xml:space="preserve"/>
      </w:r>
    </w:p>
    <w:p>
      <w:pPr>
        <w:spacing w:after="120"/>
      </w:pPr>
      <w:r>
        <w:rPr>
          <w:rFonts w:ascii="Arial" w:cs="Arial" w:eastAsia="Arial" w:hAnsi="Arial"/>
          <w:b/>
          <w:bCs/>
          <w:sz w:val="24"/>
          <w:szCs w:val="24"/>
        </w:rPr>
        <w:t xml:space="preserve">Algorithm 1: Two-Phase Search for Optimal Random Forest Tree Count</w:t>
      </w:r>
    </w:p>
    <w:p>
      <w:pPr>
        <w:pBdr>
          <w:top w:val="single" w:color="2E5DA6" w:sz="6" w:space="1"/>
          <w:bottom w:val="single" w:color="CCCCCC" w:sz="1" w:space="1"/>
        </w:pBdr>
        <w:shd w:fill="F0F4FA" w:val="clear"/>
        <w:spacing w:after="0"/>
      </w:pPr>
      <w:r>
        <w:t xml:space="preserve"/>
      </w:r>
    </w:p>
    <w:p>
      <w:pPr>
        <w:shd w:fill="F4F4F4" w:val="clear"/>
        <w:spacing w:after="60"/>
        <w:ind w:left="720"/>
      </w:pPr>
      <w:r>
        <w:rPr>
          <w:rFonts w:ascii="Courier New" w:cs="Courier New" w:eastAsia="Courier New" w:hAnsi="Courier New"/>
          <w:sz w:val="20"/>
          <w:szCs w:val="20"/>
        </w:rPr>
        <w:t xml:space="preserve">Input:  k_min, k_max     (search space bounds, integers)</w:t>
      </w:r>
    </w:p>
    <w:p>
      <w:pPr>
        <w:shd w:fill="F4F4F4" w:val="clear"/>
        <w:spacing w:after="60"/>
        <w:ind w:left="720"/>
      </w:pPr>
      <w:r>
        <w:rPr>
          <w:rFonts w:ascii="Courier New" w:cs="Courier New" w:eastAsia="Courier New" w:hAnsi="Courier New"/>
          <w:sz w:val="20"/>
          <w:szCs w:val="20"/>
        </w:rPr>
        <w:t xml:space="preserve">        f(·)             (noisy evaluation oracle: f-tilde(k) = f(k) + η, |η| ≤ σ)</w:t>
      </w:r>
    </w:p>
    <w:p>
      <w:pPr>
        <w:shd w:fill="F4F4F4" w:val="clear"/>
        <w:spacing w:after="60"/>
        <w:ind w:left="720"/>
      </w:pPr>
      <w:r>
        <w:rPr>
          <w:rFonts w:ascii="Courier New" w:cs="Courier New" w:eastAsia="Courier New" w:hAnsi="Courier New"/>
          <w:sz w:val="20"/>
          <w:szCs w:val="20"/>
        </w:rPr>
        <w:t xml:space="preserve">        ε &gt; 0           (plateau detection threshold, per Assumption 2)</w:t>
      </w:r>
    </w:p>
    <w:p>
      <w:pPr>
        <w:shd w:fill="F4F4F4" w:val="clear"/>
        <w:spacing w:after="60"/>
        <w:ind w:left="720"/>
      </w:pPr>
      <w:r>
        <w:rPr>
          <w:rFonts w:ascii="Courier New" w:cs="Courier New" w:eastAsia="Courier New" w:hAnsi="Courier New"/>
          <w:sz w:val="20"/>
          <w:szCs w:val="20"/>
        </w:rPr>
        <w:t xml:space="preserve">        w ≥ 3           (window size for gradient averaging)</w:t>
      </w:r>
    </w:p>
    <w:p>
      <w:pPr>
        <w:shd w:fill="F4F4F4" w:val="clear"/>
        <w:spacing w:after="60"/>
        <w:ind w:left="720"/>
      </w:pPr>
      <w:r>
        <w:rPr>
          <w:rFonts w:ascii="Courier New" w:cs="Courier New" w:eastAsia="Courier New" w:hAnsi="Courier New"/>
          <w:sz w:val="20"/>
          <w:szCs w:val="20"/>
        </w:rPr>
        <w:t xml:space="preserve">Output: k-hat           (ε-optimal tree count)</w:t>
      </w:r>
    </w:p>
    <w:p>
      <w:pPr>
        <w:shd w:fill="F4F4F4" w:val="clear"/>
        <w:spacing w:after="60"/>
        <w:ind w:left="720"/>
      </w:pPr>
      <w:r>
        <w:rPr>
          <w:rFonts w:ascii="Courier New" w:cs="Courier New" w:eastAsia="Courier New" w:hAnsi="Courier New"/>
          <w:sz w:val="20"/>
          <w:szCs w:val="20"/>
        </w:rPr>
        <w:t xml:space="preserve"/>
      </w:r>
    </w:p>
    <w:p>
      <w:pPr>
        <w:shd w:fill="F4F4F4" w:val="clear"/>
        <w:spacing w:after="60"/>
        <w:ind w:left="720"/>
      </w:pPr>
      <w:r>
        <w:rPr>
          <w:rFonts w:ascii="Courier New" w:cs="Courier New" w:eastAsia="Courier New" w:hAnsi="Courier New"/>
          <w:sz w:val="20"/>
          <w:szCs w:val="20"/>
        </w:rPr>
        <w:t xml:space="preserve">--- PHASE 1: Exponential Bracketing ---</w:t>
      </w:r>
    </w:p>
    <w:p>
      <w:pPr>
        <w:shd w:fill="F4F4F4" w:val="clear"/>
        <w:spacing w:after="60"/>
        <w:ind w:left="720"/>
      </w:pPr>
      <w:r>
        <w:rPr>
          <w:rFonts w:ascii="Courier New" w:cs="Courier New" w:eastAsia="Courier New" w:hAnsi="Courier New"/>
          <w:sz w:val="20"/>
          <w:szCs w:val="20"/>
        </w:rPr>
        <w:t xml:space="preserve">1.  Set i ← 0, k_0 ← k_min</w:t>
      </w:r>
    </w:p>
    <w:p>
      <w:pPr>
        <w:shd w:fill="F4F4F4" w:val="clear"/>
        <w:spacing w:after="60"/>
        <w:ind w:left="720"/>
      </w:pPr>
      <w:r>
        <w:rPr>
          <w:rFonts w:ascii="Courier New" w:cs="Courier New" w:eastAsia="Courier New" w:hAnsi="Courier New"/>
          <w:sz w:val="20"/>
          <w:szCs w:val="20"/>
        </w:rPr>
        <w:t xml:space="preserve">2.  Evaluate f-tilde(k_0)</w:t>
      </w:r>
    </w:p>
    <w:p>
      <w:pPr>
        <w:shd w:fill="F4F4F4" w:val="clear"/>
        <w:spacing w:after="60"/>
        <w:ind w:left="720"/>
      </w:pPr>
      <w:r>
        <w:rPr>
          <w:rFonts w:ascii="Courier New" w:cs="Courier New" w:eastAsia="Courier New" w:hAnsi="Courier New"/>
          <w:sz w:val="20"/>
          <w:szCs w:val="20"/>
        </w:rPr>
        <w:t xml:space="preserve">3.  While i &lt; log₂(k_max / k_min):</w:t>
      </w:r>
    </w:p>
    <w:p>
      <w:pPr>
        <w:shd w:fill="F4F4F4" w:val="clear"/>
        <w:spacing w:after="60"/>
        <w:ind w:left="720"/>
      </w:pPr>
      <w:r>
        <w:rPr>
          <w:rFonts w:ascii="Courier New" w:cs="Courier New" w:eastAsia="Courier New" w:hAnsi="Courier New"/>
          <w:sz w:val="20"/>
          <w:szCs w:val="20"/>
        </w:rPr>
        <w:t xml:space="preserve">4.      k_{i+1} ← k_min · 2^{i+1}</w:t>
      </w:r>
    </w:p>
    <w:p>
      <w:pPr>
        <w:shd w:fill="F4F4F4" w:val="clear"/>
        <w:spacing w:after="60"/>
        <w:ind w:left="720"/>
      </w:pPr>
      <w:r>
        <w:rPr>
          <w:rFonts w:ascii="Courier New" w:cs="Courier New" w:eastAsia="Courier New" w:hAnsi="Courier New"/>
          <w:sz w:val="20"/>
          <w:szCs w:val="20"/>
        </w:rPr>
        <w:t xml:space="preserve">5.      If k_{i+1} &gt; k_max: k_{i+1} ← k_max</w:t>
      </w:r>
    </w:p>
    <w:p>
      <w:pPr>
        <w:shd w:fill="F4F4F4" w:val="clear"/>
        <w:spacing w:after="60"/>
        <w:ind w:left="720"/>
      </w:pPr>
      <w:r>
        <w:rPr>
          <w:rFonts w:ascii="Courier New" w:cs="Courier New" w:eastAsia="Courier New" w:hAnsi="Courier New"/>
          <w:sz w:val="20"/>
          <w:szCs w:val="20"/>
        </w:rPr>
        <w:t xml:space="preserve">6.      Evaluate f-tilde(k_{i+1})</w:t>
      </w:r>
    </w:p>
    <w:p>
      <w:pPr>
        <w:shd w:fill="F4F4F4" w:val="clear"/>
        <w:spacing w:after="60"/>
        <w:ind w:left="720"/>
      </w:pPr>
      <w:r>
        <w:rPr>
          <w:rFonts w:ascii="Courier New" w:cs="Courier New" w:eastAsia="Courier New" w:hAnsi="Courier New"/>
          <w:sz w:val="20"/>
          <w:szCs w:val="20"/>
        </w:rPr>
        <w:t xml:space="preserve">7.      Compute windowed gradient G-bar_w over last w evaluations</w:t>
      </w:r>
    </w:p>
    <w:p>
      <w:pPr>
        <w:shd w:fill="F4F4F4" w:val="clear"/>
        <w:spacing w:after="60"/>
        <w:ind w:left="720"/>
      </w:pPr>
      <w:r>
        <w:rPr>
          <w:rFonts w:ascii="Courier New" w:cs="Courier New" w:eastAsia="Courier New" w:hAnsi="Courier New"/>
          <w:sz w:val="20"/>
          <w:szCs w:val="20"/>
        </w:rPr>
        <w:t xml:space="preserve">8.      If G-bar_w &lt; ε:           // Plateau detected</w:t>
      </w:r>
    </w:p>
    <w:p>
      <w:pPr>
        <w:shd w:fill="F4F4F4" w:val="clear"/>
        <w:spacing w:after="60"/>
        <w:ind w:left="720"/>
      </w:pPr>
      <w:r>
        <w:rPr>
          <w:rFonts w:ascii="Courier New" w:cs="Courier New" w:eastAsia="Courier New" w:hAnsi="Courier New"/>
          <w:sz w:val="20"/>
          <w:szCs w:val="20"/>
        </w:rPr>
        <w:t xml:space="preserve">9.          Set L ← k_{i}, U ← k_{i+1}</w:t>
      </w:r>
    </w:p>
    <w:p>
      <w:pPr>
        <w:shd w:fill="F4F4F4" w:val="clear"/>
        <w:spacing w:after="60"/>
        <w:ind w:left="720"/>
      </w:pPr>
      <w:r>
        <w:rPr>
          <w:rFonts w:ascii="Courier New" w:cs="Courier New" w:eastAsia="Courier New" w:hAnsi="Courier New"/>
          <w:sz w:val="20"/>
          <w:szCs w:val="20"/>
        </w:rPr>
        <w:t xml:space="preserve">10.         Break</w:t>
      </w:r>
    </w:p>
    <w:p>
      <w:pPr>
        <w:shd w:fill="F4F4F4" w:val="clear"/>
        <w:spacing w:after="60"/>
        <w:ind w:left="720"/>
      </w:pPr>
      <w:r>
        <w:rPr>
          <w:rFonts w:ascii="Courier New" w:cs="Courier New" w:eastAsia="Courier New" w:hAnsi="Courier New"/>
          <w:sz w:val="20"/>
          <w:szCs w:val="20"/>
        </w:rPr>
        <w:t xml:space="preserve">11.     i ← i + 1</w:t>
      </w:r>
    </w:p>
    <w:p>
      <w:pPr>
        <w:shd w:fill="F4F4F4" w:val="clear"/>
        <w:spacing w:after="60"/>
        <w:ind w:left="720"/>
      </w:pPr>
      <w:r>
        <w:rPr>
          <w:rFonts w:ascii="Courier New" w:cs="Courier New" w:eastAsia="Courier New" w:hAnsi="Courier New"/>
          <w:sz w:val="20"/>
          <w:szCs w:val="20"/>
        </w:rPr>
        <w:t xml:space="preserve"/>
      </w:r>
    </w:p>
    <w:p>
      <w:pPr>
        <w:shd w:fill="F4F4F4" w:val="clear"/>
        <w:spacing w:after="60"/>
        <w:ind w:left="720"/>
      </w:pPr>
      <w:r>
        <w:rPr>
          <w:rFonts w:ascii="Courier New" w:cs="Courier New" w:eastAsia="Courier New" w:hAnsi="Courier New"/>
          <w:sz w:val="20"/>
          <w:szCs w:val="20"/>
        </w:rPr>
        <w:t xml:space="preserve">--- PHASE 2: Binary Refinement (discrete domain) ---</w:t>
      </w:r>
    </w:p>
    <w:p>
      <w:pPr>
        <w:shd w:fill="F4F4F4" w:val="clear"/>
        <w:spacing w:after="60"/>
        <w:ind w:left="720"/>
      </w:pPr>
      <w:r>
        <w:rPr>
          <w:rFonts w:ascii="Courier New" w:cs="Courier New" w:eastAsia="Courier New" w:hAnsi="Courier New"/>
          <w:sz w:val="20"/>
          <w:szCs w:val="20"/>
        </w:rPr>
        <w:t xml:space="preserve">12. While U - L &gt; 1:</w:t>
      </w:r>
    </w:p>
    <w:p>
      <w:pPr>
        <w:shd w:fill="F4F4F4" w:val="clear"/>
        <w:spacing w:after="60"/>
        <w:ind w:left="720"/>
      </w:pPr>
      <w:r>
        <w:rPr>
          <w:rFonts w:ascii="Courier New" w:cs="Courier New" w:eastAsia="Courier New" w:hAnsi="Courier New"/>
          <w:sz w:val="20"/>
          <w:szCs w:val="20"/>
        </w:rPr>
        <w:t xml:space="preserve">13.     k_mid ← ⌊(L + U) / 2⌋</w:t>
      </w:r>
    </w:p>
    <w:p>
      <w:pPr>
        <w:shd w:fill="F4F4F4" w:val="clear"/>
        <w:spacing w:after="60"/>
        <w:ind w:left="720"/>
      </w:pPr>
      <w:r>
        <w:rPr>
          <w:rFonts w:ascii="Courier New" w:cs="Courier New" w:eastAsia="Courier New" w:hAnsi="Courier New"/>
          <w:sz w:val="20"/>
          <w:szCs w:val="20"/>
        </w:rPr>
        <w:t xml:space="preserve">14.     Evaluate f-tilde(k_mid)</w:t>
      </w:r>
    </w:p>
    <w:p>
      <w:pPr>
        <w:shd w:fill="F4F4F4" w:val="clear"/>
        <w:spacing w:after="60"/>
        <w:ind w:left="720"/>
      </w:pPr>
      <w:r>
        <w:rPr>
          <w:rFonts w:ascii="Courier New" w:cs="Courier New" w:eastAsia="Courier New" w:hAnsi="Courier New"/>
          <w:sz w:val="20"/>
          <w:szCs w:val="20"/>
        </w:rPr>
        <w:t xml:space="preserve">15.     Compute G-bar_w at k_mid</w:t>
      </w:r>
    </w:p>
    <w:p>
      <w:pPr>
        <w:shd w:fill="F4F4F4" w:val="clear"/>
        <w:spacing w:after="60"/>
        <w:ind w:left="720"/>
      </w:pPr>
      <w:r>
        <w:rPr>
          <w:rFonts w:ascii="Courier New" w:cs="Courier New" w:eastAsia="Courier New" w:hAnsi="Courier New"/>
          <w:sz w:val="20"/>
          <w:szCs w:val="20"/>
        </w:rPr>
        <w:t xml:space="preserve">16.     If G-bar_w &lt; ε:           // Still in plateau or past it</w:t>
      </w:r>
    </w:p>
    <w:p>
      <w:pPr>
        <w:shd w:fill="F4F4F4" w:val="clear"/>
        <w:spacing w:after="60"/>
        <w:ind w:left="720"/>
      </w:pPr>
      <w:r>
        <w:rPr>
          <w:rFonts w:ascii="Courier New" w:cs="Courier New" w:eastAsia="Courier New" w:hAnsi="Courier New"/>
          <w:sz w:val="20"/>
          <w:szCs w:val="20"/>
        </w:rPr>
        <w:t xml:space="preserve">17.         U ← k_mid</w:t>
      </w:r>
    </w:p>
    <w:p>
      <w:pPr>
        <w:shd w:fill="F4F4F4" w:val="clear"/>
        <w:spacing w:after="60"/>
        <w:ind w:left="720"/>
      </w:pPr>
      <w:r>
        <w:rPr>
          <w:rFonts w:ascii="Courier New" w:cs="Courier New" w:eastAsia="Courier New" w:hAnsi="Courier New"/>
          <w:sz w:val="20"/>
          <w:szCs w:val="20"/>
        </w:rPr>
        <w:t xml:space="preserve">18.     Else:</w:t>
      </w:r>
    </w:p>
    <w:p>
      <w:pPr>
        <w:shd w:fill="F4F4F4" w:val="clear"/>
        <w:spacing w:after="60"/>
        <w:ind w:left="720"/>
      </w:pPr>
      <w:r>
        <w:rPr>
          <w:rFonts w:ascii="Courier New" w:cs="Courier New" w:eastAsia="Courier New" w:hAnsi="Courier New"/>
          <w:sz w:val="20"/>
          <w:szCs w:val="20"/>
        </w:rPr>
        <w:t xml:space="preserve">19.         L ← k_mid</w:t>
      </w:r>
    </w:p>
    <w:p>
      <w:pPr>
        <w:shd w:fill="F4F4F4" w:val="clear"/>
        <w:spacing w:after="60"/>
        <w:ind w:left="720"/>
      </w:pPr>
      <w:r>
        <w:rPr>
          <w:rFonts w:ascii="Courier New" w:cs="Courier New" w:eastAsia="Courier New" w:hAnsi="Courier New"/>
          <w:sz w:val="20"/>
          <w:szCs w:val="20"/>
        </w:rPr>
        <w:t xml:space="preserve">20. Return k-hat ← L</w:t>
      </w:r>
    </w:p>
    <w:p>
      <w:pPr>
        <w:spacing w:after="100"/>
      </w:pPr>
      <w:r>
        <w:t xml:space="preserve"/>
      </w:r>
    </w:p>
    <w:p>
      <w:pPr>
        <w:spacing w:after="120"/>
      </w:pPr>
      <w:r>
        <w:rPr>
          <w:rFonts w:ascii="Arial" w:cs="Arial" w:eastAsia="Arial" w:hAnsi="Arial"/>
          <w:sz w:val="24"/>
          <w:szCs w:val="24"/>
        </w:rPr>
        <w:t xml:space="preserve">Total evaluations: T = (Phase 1) + (Phase 2) = O(log N), as proven in Theorems 1, 3, and 4 below.</w:t>
      </w:r>
    </w:p>
    <w:p>
      <w:pPr>
        <w:spacing w:after="100"/>
      </w:pPr>
      <w:r>
        <w:t xml:space="preserve"/>
      </w:r>
    </w:p>
    <w:p>
      <w:pPr>
        <w:pStyle w:val="Heading2"/>
        <w:spacing w:after="140" w:before="240"/>
      </w:pPr>
      <w:r>
        <w:rPr>
          <w:rFonts w:ascii="Arial" w:cs="Arial" w:eastAsia="Arial" w:hAnsi="Arial"/>
          <w:b/>
          <w:bCs/>
          <w:sz w:val="28"/>
          <w:szCs w:val="28"/>
        </w:rPr>
        <w:t xml:space="preserve">5.3 Correctness and Termination</w:t>
      </w:r>
    </w:p>
    <w:p>
      <w:pPr>
        <w:spacing w:after="120"/>
      </w:pPr>
      <w:r>
        <w:rPr>
          <w:rFonts w:ascii="Arial" w:cs="Arial" w:eastAsia="Arial" w:hAnsi="Arial"/>
          <w:sz w:val="24"/>
          <w:szCs w:val="24"/>
        </w:rPr>
        <w:t xml:space="preserve">The algorithm terminates because: (a) Phase 1 terminates when k_i ≥ k*, which occurs in at most ⌈log₂(k_max/k_min)⌉ + 1 steps (Theorem 1); (b) Phase 2 terminates because binary search on a finite discrete domain always terminates in ⌈log₂(U − L)⌉ steps (Theorem 3). Correctness — that the returned k-hat is ε-optimal — is proven in Theorem 4 via the discrete Lipschitz condition.</w:t>
      </w:r>
    </w:p>
    <w:p>
      <w:pPr>
        <w:pBdr>
          <w:bottom w:val="single" w:color="2E5DA6" w:sz="6" w:space="1"/>
        </w:pBdr>
        <w:spacing w:after="220"/>
      </w:pPr>
      <w:r>
        <w:t xml:space="preserve"/>
      </w:r>
    </w:p>
    <w:p>
      <w:pPr>
        <w:pStyle w:val="Heading1"/>
        <w:spacing w:after="180" w:before="360"/>
      </w:pPr>
      <w:r>
        <w:rPr>
          <w:rFonts w:ascii="Arial" w:cs="Arial" w:eastAsia="Arial" w:hAnsi="Arial"/>
          <w:b/>
          <w:bCs/>
          <w:sz w:val="34"/>
          <w:szCs w:val="34"/>
        </w:rPr>
        <w:t xml:space="preserve">6. Theoretical Results</w:t>
      </w:r>
    </w:p>
    <w:p>
      <w:pPr>
        <w:spacing w:after="120"/>
      </w:pPr>
      <w:r>
        <w:rPr>
          <w:rFonts w:ascii="Arial" w:cs="Arial" w:eastAsia="Arial" w:hAnsi="Arial"/>
          <w:sz w:val="24"/>
          <w:szCs w:val="24"/>
        </w:rPr>
        <w:t xml:space="preserve">We prove seven theorems establishing the complexity, correctness, noise robustness, and information-theoretic optimality of Algorithm 1. All proofs operate on the discrete integer domain {k_min, …, k_max} under Assumptions 1–4.</w:t>
      </w:r>
    </w:p>
    <w:p>
      <w:pPr>
        <w:pBdr>
          <w:bottom w:val="single" w:color="2E5DA6" w:sz="6" w:space="1"/>
        </w:pBdr>
        <w:spacing w:after="220"/>
      </w:pPr>
      <w:r>
        <w:t xml:space="preserve"/>
      </w:r>
    </w:p>
    <w:p>
      <w:pPr>
        <w:pStyle w:val="Heading2"/>
        <w:spacing w:after="140" w:before="240"/>
      </w:pPr>
      <w:r>
        <w:rPr>
          <w:rFonts w:ascii="Arial" w:cs="Arial" w:eastAsia="Arial" w:hAnsi="Arial"/>
          <w:b/>
          <w:bCs/>
          <w:sz w:val="28"/>
          <w:szCs w:val="28"/>
        </w:rPr>
        <w:t xml:space="preserve">Theorem 1: Phase 1 Exponential Search Complexity</w:t>
      </w:r>
    </w:p>
    <w:p>
      <w:pPr>
        <w:pStyle w:val="Heading3"/>
        <w:spacing w:after="100" w:before="180"/>
      </w:pPr>
      <w:r>
        <w:rPr>
          <w:rFonts w:ascii="Arial" w:cs="Arial" w:eastAsia="Arial" w:hAnsi="Arial"/>
          <w:b/>
          <w:bCs/>
          <w:sz w:val="24"/>
          <w:szCs w:val="24"/>
        </w:rPr>
        <w:t xml:space="preserve">Statement</w:t>
      </w:r>
    </w:p>
    <w:p>
      <w:pPr>
        <w:spacing w:after="120"/>
      </w:pPr>
      <w:r>
        <w:rPr>
          <w:rFonts w:ascii="Arial" w:cs="Arial" w:eastAsia="Arial" w:hAnsi="Arial"/>
          <w:sz w:val="24"/>
          <w:szCs w:val="24"/>
        </w:rPr>
        <w:t xml:space="preserve">Phase 1 of Algorithm 1, using the doubling schedule k_i = k_min · 2^i, finds a bracketing interval [L, U] containing k* in at most ⌈log₂(k* / k_min)⌉ + 1 evaluations, which is O(log N).</w:t>
      </w:r>
    </w:p>
    <w:p>
      <w:pPr>
        <w:pStyle w:val="Heading3"/>
        <w:spacing w:after="100" w:before="180"/>
      </w:pPr>
      <w:r>
        <w:rPr>
          <w:rFonts w:ascii="Arial" w:cs="Arial" w:eastAsia="Arial" w:hAnsi="Arial"/>
          <w:b/>
          <w:bCs/>
          <w:sz w:val="24"/>
          <w:szCs w:val="24"/>
        </w:rPr>
        <w:t xml:space="preserve">Proof</w:t>
      </w:r>
    </w:p>
    <w:p>
      <w:pPr>
        <w:pStyle w:val="ListParagraph"/>
        <w:numPr>
          <w:ilvl w:val="0"/>
          <w:numId w:val="3"/>
        </w:numPr>
        <w:spacing w:after="80"/>
      </w:pPr>
      <w:r>
        <w:rPr>
          <w:rFonts w:ascii="Arial" w:cs="Arial" w:eastAsia="Arial" w:hAnsi="Arial"/>
          <w:sz w:val="24"/>
          <w:szCs w:val="24"/>
        </w:rPr>
        <w:t xml:space="preserve">Phase 1 tests k_i = k_min · 2^i for i = 0, 1, 2, …</w:t>
      </w:r>
    </w:p>
    <w:p>
      <w:pPr>
        <w:pStyle w:val="ListParagraph"/>
        <w:numPr>
          <w:ilvl w:val="0"/>
          <w:numId w:val="3"/>
        </w:numPr>
        <w:spacing w:after="80"/>
      </w:pPr>
      <w:r>
        <w:rPr>
          <w:rFonts w:ascii="Arial" w:cs="Arial" w:eastAsia="Arial" w:hAnsi="Arial"/>
          <w:sz w:val="24"/>
          <w:szCs w:val="24"/>
        </w:rPr>
        <w:t xml:space="preserve">Termination occurs when the plateau criterion is first met at k_i ≥ k*, i.e., at i* = ⌈log₂(k* / k_min)⌉.</w:t>
      </w:r>
    </w:p>
    <w:p>
      <w:pPr>
        <w:pStyle w:val="ListParagraph"/>
        <w:numPr>
          <w:ilvl w:val="0"/>
          <w:numId w:val="3"/>
        </w:numPr>
        <w:spacing w:after="80"/>
      </w:pPr>
      <w:r>
        <w:rPr>
          <w:rFonts w:ascii="Arial" w:cs="Arial" w:eastAsia="Arial" w:hAnsi="Arial"/>
          <w:sz w:val="24"/>
          <w:szCs w:val="24"/>
        </w:rPr>
        <w:t xml:space="preserve">Evaluations: i* bracketing steps plus 1 termination check gives total ≤ ⌈log₂(k* / k_min)⌉ + 1.</w:t>
      </w:r>
    </w:p>
    <w:p>
      <w:pPr>
        <w:pStyle w:val="ListParagraph"/>
        <w:numPr>
          <w:ilvl w:val="0"/>
          <w:numId w:val="3"/>
        </w:numPr>
        <w:spacing w:after="80"/>
      </w:pPr>
      <w:r>
        <w:rPr>
          <w:rFonts w:ascii="Arial" w:cs="Arial" w:eastAsia="Arial" w:hAnsi="Arial"/>
          <w:sz w:val="24"/>
          <w:szCs w:val="24"/>
        </w:rPr>
        <w:t xml:space="preserve">Since k* ≤ k_max: bounded by ⌈log₂(k_max / k_min)⌉ + 1 = O(log N).  ∎</w:t>
      </w:r>
    </w:p>
    <w:p>
      <w:pPr>
        <w:spacing w:after="100"/>
      </w:pPr>
      <w:r>
        <w:t xml:space="preserve"/>
      </w:r>
    </w:p>
    <w:p>
      <w:pPr>
        <w:spacing w:after="120"/>
      </w:pPr>
      <w:r>
        <w:rPr>
          <w:rFonts w:ascii="Arial" w:cs="Arial" w:eastAsia="Arial" w:hAnsi="Arial"/>
          <w:b/>
          <w:bCs/>
          <w:sz w:val="24"/>
          <w:szCs w:val="24"/>
        </w:rPr>
        <w:t xml:space="preserve">Complexity: O(log N)</w:t>
      </w:r>
    </w:p>
    <w:p>
      <w:pPr>
        <w:spacing w:after="100"/>
      </w:pPr>
      <w:r>
        <w:t xml:space="preserve"/>
      </w:r>
    </w:p>
    <w:p>
      <w:pPr>
        <w:pBdr>
          <w:bottom w:val="single" w:color="2E5DA6" w:sz="6" w:space="1"/>
        </w:pBdr>
        <w:spacing w:after="220"/>
      </w:pPr>
      <w:r>
        <w:t xml:space="preserve"/>
      </w:r>
    </w:p>
    <w:p>
      <w:pPr>
        <w:pStyle w:val="Heading2"/>
        <w:spacing w:after="140" w:before="240"/>
      </w:pPr>
      <w:r>
        <w:rPr>
          <w:rFonts w:ascii="Arial" w:cs="Arial" w:eastAsia="Arial" w:hAnsi="Arial"/>
          <w:b/>
          <w:bCs/>
          <w:sz w:val="28"/>
          <w:szCs w:val="28"/>
        </w:rPr>
        <w:t xml:space="preserve">Theorem 2: Plateau Detection Correctness</w:t>
      </w:r>
    </w:p>
    <w:p>
      <w:pPr>
        <w:pStyle w:val="Heading3"/>
        <w:spacing w:after="100" w:before="180"/>
      </w:pPr>
      <w:r>
        <w:rPr>
          <w:rFonts w:ascii="Arial" w:cs="Arial" w:eastAsia="Arial" w:hAnsi="Arial"/>
          <w:b/>
          <w:bCs/>
          <w:sz w:val="24"/>
          <w:szCs w:val="24"/>
        </w:rPr>
        <w:t xml:space="preserve">Statement</w:t>
      </w:r>
    </w:p>
    <w:p>
      <w:pPr>
        <w:spacing w:after="120"/>
      </w:pPr>
      <w:r>
        <w:rPr>
          <w:rFonts w:ascii="Arial" w:cs="Arial" w:eastAsia="Arial" w:hAnsi="Arial"/>
          <w:sz w:val="24"/>
          <w:szCs w:val="24"/>
        </w:rPr>
        <w:t xml:space="preserve">Given window size w ≥ 3 and threshold ε &gt; 0 (Assumption 2), the windowed gradient detection criterion correctly identifies the plateau region with probability at least 1 − δ, where δ ≤ exp(−wε² / (8σ²)).</w:t>
      </w:r>
    </w:p>
    <w:p>
      <w:pPr>
        <w:pStyle w:val="Heading3"/>
        <w:spacing w:after="100" w:before="180"/>
      </w:pPr>
      <w:r>
        <w:rPr>
          <w:rFonts w:ascii="Arial" w:cs="Arial" w:eastAsia="Arial" w:hAnsi="Arial"/>
          <w:b/>
          <w:bCs/>
          <w:sz w:val="24"/>
          <w:szCs w:val="24"/>
        </w:rPr>
        <w:t xml:space="preserve">Proof</w:t>
      </w:r>
    </w:p>
    <w:p>
      <w:pPr>
        <w:pStyle w:val="ListParagraph"/>
        <w:numPr>
          <w:ilvl w:val="0"/>
          <w:numId w:val="3"/>
        </w:numPr>
        <w:spacing w:after="80"/>
      </w:pPr>
      <w:r>
        <w:rPr>
          <w:rFonts w:ascii="Arial" w:cs="Arial" w:eastAsia="Arial" w:hAnsi="Arial"/>
          <w:sz w:val="24"/>
          <w:szCs w:val="24"/>
        </w:rPr>
        <w:t xml:space="preserve">Let ΔG_i = [f(k_{i+1}) − f(k_i)] be the true gradient at step i.</w:t>
      </w:r>
    </w:p>
    <w:p>
      <w:pPr>
        <w:pStyle w:val="ListParagraph"/>
        <w:numPr>
          <w:ilvl w:val="0"/>
          <w:numId w:val="3"/>
        </w:numPr>
        <w:spacing w:after="80"/>
      </w:pPr>
      <w:r>
        <w:rPr>
          <w:rFonts w:ascii="Arial" w:cs="Arial" w:eastAsia="Arial" w:hAnsi="Arial"/>
          <w:sz w:val="24"/>
          <w:szCs w:val="24"/>
        </w:rPr>
        <w:t xml:space="preserve">The windowed average is G-bar_w = (1/w) Σ_{j=0}^{w−1} ΔG_{i+j}.</w:t>
      </w:r>
    </w:p>
    <w:p>
      <w:pPr>
        <w:pStyle w:val="ListParagraph"/>
        <w:numPr>
          <w:ilvl w:val="0"/>
          <w:numId w:val="3"/>
        </w:numPr>
        <w:spacing w:after="80"/>
      </w:pPr>
      <w:r>
        <w:rPr>
          <w:rFonts w:ascii="Arial" w:cs="Arial" w:eastAsia="Arial" w:hAnsi="Arial"/>
          <w:sz w:val="24"/>
          <w:szCs w:val="24"/>
        </w:rPr>
        <w:t xml:space="preserve">Under bounded noise |η| ≤ σ (Assumption 4), each observed difference lies in [− 2σ, 2σ], giving range b − a = 4σ.</w:t>
      </w:r>
    </w:p>
    <w:p>
      <w:pPr>
        <w:pStyle w:val="ListParagraph"/>
        <w:numPr>
          <w:ilvl w:val="0"/>
          <w:numId w:val="3"/>
        </w:numPr>
        <w:spacing w:after="80"/>
      </w:pPr>
      <w:r>
        <w:rPr>
          <w:rFonts w:ascii="Arial" w:cs="Arial" w:eastAsia="Arial" w:hAnsi="Arial"/>
          <w:sz w:val="24"/>
          <w:szCs w:val="24"/>
        </w:rPr>
        <w:t xml:space="preserve">Apply Hoeffding's inequality for bounded random variables: P(|G-bar_w − μ_true| &gt; ε) ≤ 2 exp(−2wε² / (4σ)²) = 2 exp(−wε² / (8σ²)).</w:t>
      </w:r>
    </w:p>
    <w:p>
      <w:pPr>
        <w:pStyle w:val="ListParagraph"/>
        <w:numPr>
          <w:ilvl w:val="0"/>
          <w:numId w:val="3"/>
        </w:numPr>
        <w:spacing w:after="80"/>
      </w:pPr>
      <w:r>
        <w:rPr>
          <w:rFonts w:ascii="Arial" w:cs="Arial" w:eastAsia="Arial" w:hAnsi="Arial"/>
          <w:sz w:val="24"/>
          <w:szCs w:val="24"/>
        </w:rPr>
        <w:t xml:space="preserve">The one-sided detection bound gives δ ≤ exp(−wε² / (8σ²)). Larger w increases detection confidence exponentially.  ∎</w:t>
      </w:r>
    </w:p>
    <w:p>
      <w:pPr>
        <w:spacing w:after="100"/>
      </w:pPr>
      <w:r>
        <w:t xml:space="preserve"/>
      </w:r>
    </w:p>
    <w:p>
      <w:pPr>
        <w:spacing w:after="120"/>
      </w:pPr>
      <w:r>
        <w:rPr>
          <w:rFonts w:ascii="Arial" w:cs="Arial" w:eastAsia="Arial" w:hAnsi="Arial"/>
          <w:b/>
          <w:bCs/>
          <w:sz w:val="24"/>
          <w:szCs w:val="24"/>
        </w:rPr>
        <w:t xml:space="preserve">Robustness: Exponential decay in false positive rate.</w:t>
      </w:r>
    </w:p>
    <w:p>
      <w:pPr>
        <w:spacing w:after="100"/>
      </w:pPr>
      <w:r>
        <w:t xml:space="preserve"/>
      </w:r>
    </w:p>
    <w:p>
      <w:pPr>
        <w:pBdr>
          <w:bottom w:val="single" w:color="2E5DA6" w:sz="6" w:space="1"/>
        </w:pBdr>
        <w:spacing w:after="220"/>
      </w:pPr>
      <w:r>
        <w:t xml:space="preserve"/>
      </w:r>
    </w:p>
    <w:p>
      <w:pPr>
        <w:pStyle w:val="Heading2"/>
        <w:spacing w:after="140" w:before="240"/>
      </w:pPr>
      <w:r>
        <w:rPr>
          <w:rFonts w:ascii="Arial" w:cs="Arial" w:eastAsia="Arial" w:hAnsi="Arial"/>
          <w:b/>
          <w:bCs/>
          <w:sz w:val="28"/>
          <w:szCs w:val="28"/>
        </w:rPr>
        <w:t xml:space="preserve">Theorem 3: Phase 2 Binary Search Complexity (Discrete Domain)</w:t>
      </w:r>
    </w:p>
    <w:p>
      <w:pPr>
        <w:pStyle w:val="Heading3"/>
        <w:spacing w:after="100" w:before="180"/>
      </w:pPr>
      <w:r>
        <w:rPr>
          <w:rFonts w:ascii="Arial" w:cs="Arial" w:eastAsia="Arial" w:hAnsi="Arial"/>
          <w:b/>
          <w:bCs/>
          <w:sz w:val="24"/>
          <w:szCs w:val="24"/>
        </w:rPr>
        <w:t xml:space="preserve">Statement</w:t>
      </w:r>
    </w:p>
    <w:p>
      <w:pPr>
        <w:spacing w:after="120"/>
      </w:pPr>
      <w:r>
        <w:rPr>
          <w:rFonts w:ascii="Arial" w:cs="Arial" w:eastAsia="Arial" w:hAnsi="Arial"/>
          <w:sz w:val="24"/>
          <w:szCs w:val="24"/>
        </w:rPr>
        <w:t xml:space="preserve">Given bracketing interval [L, U] from Phase 1, Phase 2 (binary search on the discrete integer domain) finds k-hat within ε-optimality of k* in exactly ⌈log₂(U − L)⌉ evaluations, which is O(log N).</w:t>
      </w:r>
    </w:p>
    <w:p>
      <w:pPr>
        <w:pStyle w:val="Heading3"/>
        <w:spacing w:after="100" w:before="180"/>
      </w:pPr>
      <w:r>
        <w:rPr>
          <w:rFonts w:ascii="Arial" w:cs="Arial" w:eastAsia="Arial" w:hAnsi="Arial"/>
          <w:b/>
          <w:bCs/>
          <w:sz w:val="24"/>
          <w:szCs w:val="24"/>
        </w:rPr>
        <w:t xml:space="preserve">Proof</w:t>
      </w:r>
    </w:p>
    <w:p>
      <w:pPr>
        <w:pStyle w:val="ListParagraph"/>
        <w:numPr>
          <w:ilvl w:val="0"/>
          <w:numId w:val="3"/>
        </w:numPr>
        <w:spacing w:after="80"/>
      </w:pPr>
      <w:r>
        <w:rPr>
          <w:rFonts w:ascii="Arial" w:cs="Arial" w:eastAsia="Arial" w:hAnsi="Arial"/>
          <w:sz w:val="24"/>
          <w:szCs w:val="24"/>
        </w:rPr>
        <w:t xml:space="preserve">The bracket [L, U] contains M = U − L + 1 integers.</w:t>
      </w:r>
    </w:p>
    <w:p>
      <w:pPr>
        <w:pStyle w:val="ListParagraph"/>
        <w:numPr>
          <w:ilvl w:val="0"/>
          <w:numId w:val="3"/>
        </w:numPr>
        <w:spacing w:after="80"/>
      </w:pPr>
      <w:r>
        <w:rPr>
          <w:rFonts w:ascii="Arial" w:cs="Arial" w:eastAsia="Arial" w:hAnsi="Arial"/>
          <w:sz w:val="24"/>
          <w:szCs w:val="24"/>
        </w:rPr>
        <w:t xml:space="preserve">Binary search on M integers halves the candidate set each step and terminates in exactly ⌈log₂(M)⌉ comparisons — this is the classical discrete binary search result, not an asymptotic approximation.</w:t>
      </w:r>
    </w:p>
    <w:p>
      <w:pPr>
        <w:pStyle w:val="ListParagraph"/>
        <w:numPr>
          <w:ilvl w:val="0"/>
          <w:numId w:val="3"/>
        </w:numPr>
        <w:spacing w:after="80"/>
      </w:pPr>
      <w:r>
        <w:rPr>
          <w:rFonts w:ascii="Arial" w:cs="Arial" w:eastAsia="Arial" w:hAnsi="Arial"/>
          <w:sz w:val="24"/>
          <w:szCs w:val="24"/>
        </w:rPr>
        <w:t xml:space="preserve">Since M ≤ N, the evaluation count is O(log N).</w:t>
      </w:r>
    </w:p>
    <w:p>
      <w:pPr>
        <w:pStyle w:val="ListParagraph"/>
        <w:numPr>
          <w:ilvl w:val="0"/>
          <w:numId w:val="3"/>
        </w:numPr>
        <w:spacing w:after="80"/>
      </w:pPr>
      <w:r>
        <w:rPr>
          <w:rFonts w:ascii="Arial" w:cs="Arial" w:eastAsia="Arial" w:hAnsi="Arial"/>
          <w:sz w:val="24"/>
          <w:szCs w:val="24"/>
        </w:rPr>
        <w:t xml:space="preserve">For ε-optimality: choose precision δ = ε/L (from the discrete Lipschitz condition, Assumption 3). In the discrete setting, any interval of width &lt; 1 identifies a unique integer, so the binary search already provides the required precision without additional steps.  ∎</w:t>
      </w:r>
    </w:p>
    <w:p>
      <w:pPr>
        <w:spacing w:after="100"/>
      </w:pPr>
      <w:r>
        <w:t xml:space="preserve"/>
      </w:r>
    </w:p>
    <w:p>
      <w:pPr>
        <w:spacing w:after="120"/>
      </w:pPr>
      <w:r>
        <w:rPr>
          <w:rFonts w:ascii="Arial" w:cs="Arial" w:eastAsia="Arial" w:hAnsi="Arial"/>
          <w:b/>
          <w:bCs/>
          <w:sz w:val="24"/>
          <w:szCs w:val="24"/>
        </w:rPr>
        <w:t xml:space="preserve">Complexity: O(log N) exact discrete steps.</w:t>
      </w:r>
    </w:p>
    <w:p>
      <w:pPr>
        <w:spacing w:after="100"/>
      </w:pPr>
      <w:r>
        <w:t xml:space="preserve"/>
      </w:r>
    </w:p>
    <w:p>
      <w:pPr>
        <w:pBdr>
          <w:bottom w:val="single" w:color="2E5DA6" w:sz="6" w:space="1"/>
        </w:pBdr>
        <w:spacing w:after="220"/>
      </w:pPr>
      <w:r>
        <w:t xml:space="preserve"/>
      </w:r>
    </w:p>
    <w:p>
      <w:pPr>
        <w:pStyle w:val="Heading2"/>
        <w:spacing w:after="140" w:before="240"/>
      </w:pPr>
      <w:r>
        <w:rPr>
          <w:rFonts w:ascii="Arial" w:cs="Arial" w:eastAsia="Arial" w:hAnsi="Arial"/>
          <w:b/>
          <w:bCs/>
          <w:sz w:val="28"/>
          <w:szCs w:val="28"/>
        </w:rPr>
        <w:t xml:space="preserve">Theorem 4: Combined Two-Phase ε-Optimality</w:t>
      </w:r>
    </w:p>
    <w:p>
      <w:pPr>
        <w:pStyle w:val="Heading3"/>
        <w:spacing w:after="100" w:before="180"/>
      </w:pPr>
      <w:r>
        <w:rPr>
          <w:rFonts w:ascii="Arial" w:cs="Arial" w:eastAsia="Arial" w:hAnsi="Arial"/>
          <w:b/>
          <w:bCs/>
          <w:sz w:val="24"/>
          <w:szCs w:val="24"/>
        </w:rPr>
        <w:t xml:space="preserve">Statement</w:t>
      </w:r>
    </w:p>
    <w:p>
      <w:pPr>
        <w:spacing w:after="120"/>
      </w:pPr>
      <w:r>
        <w:rPr>
          <w:rFonts w:ascii="Arial" w:cs="Arial" w:eastAsia="Arial" w:hAnsi="Arial"/>
          <w:sz w:val="24"/>
          <w:szCs w:val="24"/>
        </w:rPr>
        <w:t xml:space="preserve">Algorithm 1 finds an ε-optimal solution k-hat such that f(k*) − f(k-hat) ≤ ε, with total evaluations bounded by O(log N).</w:t>
      </w:r>
    </w:p>
    <w:p>
      <w:pPr>
        <w:pStyle w:val="Heading3"/>
        <w:spacing w:after="100" w:before="180"/>
      </w:pPr>
      <w:r>
        <w:rPr>
          <w:rFonts w:ascii="Arial" w:cs="Arial" w:eastAsia="Arial" w:hAnsi="Arial"/>
          <w:b/>
          <w:bCs/>
          <w:sz w:val="24"/>
          <w:szCs w:val="24"/>
        </w:rPr>
        <w:t xml:space="preserve">Proof</w:t>
      </w:r>
    </w:p>
    <w:p>
      <w:pPr>
        <w:pStyle w:val="ListParagraph"/>
        <w:numPr>
          <w:ilvl w:val="0"/>
          <w:numId w:val="3"/>
        </w:numPr>
        <w:spacing w:after="80"/>
      </w:pPr>
      <w:r>
        <w:rPr>
          <w:rFonts w:ascii="Arial" w:cs="Arial" w:eastAsia="Arial" w:hAnsi="Arial"/>
          <w:sz w:val="24"/>
          <w:szCs w:val="24"/>
        </w:rPr>
        <w:t xml:space="preserve">Phase 1 bound (Theorem 1): ≤ ⌈log₂(k* / k_min)⌉ + 1 evaluations.</w:t>
      </w:r>
    </w:p>
    <w:p>
      <w:pPr>
        <w:pStyle w:val="ListParagraph"/>
        <w:numPr>
          <w:ilvl w:val="0"/>
          <w:numId w:val="3"/>
        </w:numPr>
        <w:spacing w:after="80"/>
      </w:pPr>
      <w:r>
        <w:rPr>
          <w:rFonts w:ascii="Arial" w:cs="Arial" w:eastAsia="Arial" w:hAnsi="Arial"/>
          <w:sz w:val="24"/>
          <w:szCs w:val="24"/>
        </w:rPr>
        <w:t xml:space="preserve">Phase 2 bound (Theorem 3): ≤ ⌈log₂(U − L)⌉ evaluations.</w:t>
      </w:r>
    </w:p>
    <w:p>
      <w:pPr>
        <w:pStyle w:val="ListParagraph"/>
        <w:numPr>
          <w:ilvl w:val="0"/>
          <w:numId w:val="3"/>
        </w:numPr>
        <w:spacing w:after="80"/>
      </w:pPr>
      <w:r>
        <w:rPr>
          <w:rFonts w:ascii="Arial" w:cs="Arial" w:eastAsia="Arial" w:hAnsi="Arial"/>
          <w:sz w:val="24"/>
          <w:szCs w:val="24"/>
        </w:rPr>
        <w:t xml:space="preserve">Total: T_total = ⌈log₂(k* / k_min)⌉ + 1 + ⌈log₂(U − L)⌉.</w:t>
      </w:r>
    </w:p>
    <w:p>
      <w:pPr>
        <w:pStyle w:val="ListParagraph"/>
        <w:numPr>
          <w:ilvl w:val="0"/>
          <w:numId w:val="3"/>
        </w:numPr>
        <w:spacing w:after="80"/>
      </w:pPr>
      <w:r>
        <w:rPr>
          <w:rFonts w:ascii="Arial" w:cs="Arial" w:eastAsia="Arial" w:hAnsi="Arial"/>
          <w:sz w:val="24"/>
          <w:szCs w:val="24"/>
        </w:rPr>
        <w:t xml:space="preserve">Since U − L ≤ N and k* ≤ k_max: T_total ≤ ⌈log₂(N)⌉ + ⌈log₂(N)⌉ + 1 = O(log N).</w:t>
      </w:r>
    </w:p>
    <w:p>
      <w:pPr>
        <w:pStyle w:val="ListParagraph"/>
        <w:numPr>
          <w:ilvl w:val="0"/>
          <w:numId w:val="3"/>
        </w:numPr>
        <w:spacing w:after="80"/>
      </w:pPr>
      <w:r>
        <w:rPr>
          <w:rFonts w:ascii="Arial" w:cs="Arial" w:eastAsia="Arial" w:hAnsi="Arial"/>
          <w:sz w:val="24"/>
          <w:szCs w:val="24"/>
        </w:rPr>
        <w:t xml:space="preserve">ε-Optimality: By the discrete Lipschitz condition (Assumption 3), if |k-hat − k*| ≤ δ then |f(k-hat) − f(k*)| ≤ L · δ. Choose δ = ε/L to guarantee f(k*) − f(k-hat) ≤ ε.  ∎</w:t>
      </w:r>
    </w:p>
    <w:p>
      <w:pPr>
        <w:spacing w:after="100"/>
      </w:pPr>
      <w:r>
        <w:t xml:space="preserve"/>
      </w:r>
    </w:p>
    <w:p>
      <w:pPr>
        <w:spacing w:after="120"/>
      </w:pPr>
      <w:r>
        <w:rPr>
          <w:rFonts w:ascii="Arial" w:cs="Arial" w:eastAsia="Arial" w:hAnsi="Arial"/>
          <w:b/>
          <w:bCs/>
          <w:sz w:val="24"/>
          <w:szCs w:val="24"/>
        </w:rPr>
        <w:t xml:space="preserve">Complexity + Optimality: O(log N) evaluations, ε-optimal.</w:t>
      </w:r>
    </w:p>
    <w:p>
      <w:pPr>
        <w:spacing w:after="100"/>
      </w:pPr>
      <w:r>
        <w:t xml:space="preserve"/>
      </w:r>
    </w:p>
    <w:p>
      <w:pPr>
        <w:pBdr>
          <w:bottom w:val="single" w:color="2E5DA6" w:sz="6" w:space="1"/>
        </w:pBdr>
        <w:spacing w:after="220"/>
      </w:pPr>
      <w:r>
        <w:t xml:space="preserve"/>
      </w:r>
    </w:p>
    <w:p>
      <w:pPr>
        <w:pStyle w:val="Heading2"/>
        <w:spacing w:after="140" w:before="240"/>
      </w:pPr>
      <w:r>
        <w:rPr>
          <w:rFonts w:ascii="Arial" w:cs="Arial" w:eastAsia="Arial" w:hAnsi="Arial"/>
          <w:b/>
          <w:bCs/>
          <w:sz w:val="28"/>
          <w:szCs w:val="28"/>
        </w:rPr>
        <w:t xml:space="preserve">Theorem 5: Convergence Rate Guarantee</w:t>
      </w:r>
    </w:p>
    <w:p>
      <w:pPr>
        <w:pStyle w:val="Heading3"/>
        <w:spacing w:after="100" w:before="180"/>
      </w:pPr>
      <w:r>
        <w:rPr>
          <w:rFonts w:ascii="Arial" w:cs="Arial" w:eastAsia="Arial" w:hAnsi="Arial"/>
          <w:b/>
          <w:bCs/>
          <w:sz w:val="24"/>
          <w:szCs w:val="24"/>
        </w:rPr>
        <w:t xml:space="preserve">Statement</w:t>
      </w:r>
    </w:p>
    <w:p>
      <w:pPr>
        <w:spacing w:after="120"/>
      </w:pPr>
      <w:r>
        <w:rPr>
          <w:rFonts w:ascii="Arial" w:cs="Arial" w:eastAsia="Arial" w:hAnsi="Arial"/>
          <w:sz w:val="24"/>
          <w:szCs w:val="24"/>
        </w:rPr>
        <w:t xml:space="preserve">Let k_t denote the midpoint estimate after t iterations of Phase 2. The position error decreases geometrically: |k_t − k*| ≤ (U − L) / 2^t, and by the discrete Lipschitz condition: |f(k_t) − f(k*)| ≤ L(U − L) / 2^t.</w:t>
      </w:r>
    </w:p>
    <w:p>
      <w:pPr>
        <w:pStyle w:val="Heading3"/>
        <w:spacing w:after="100" w:before="180"/>
      </w:pPr>
      <w:r>
        <w:rPr>
          <w:rFonts w:ascii="Arial" w:cs="Arial" w:eastAsia="Arial" w:hAnsi="Arial"/>
          <w:b/>
          <w:bCs/>
          <w:sz w:val="24"/>
          <w:szCs w:val="24"/>
        </w:rPr>
        <w:t xml:space="preserve">Proof</w:t>
      </w:r>
    </w:p>
    <w:p>
      <w:pPr>
        <w:pStyle w:val="ListParagraph"/>
        <w:numPr>
          <w:ilvl w:val="0"/>
          <w:numId w:val="3"/>
        </w:numPr>
        <w:spacing w:after="80"/>
      </w:pPr>
      <w:r>
        <w:rPr>
          <w:rFonts w:ascii="Arial" w:cs="Arial" w:eastAsia="Arial" w:hAnsi="Arial"/>
          <w:sz w:val="24"/>
          <w:szCs w:val="24"/>
        </w:rPr>
        <w:t xml:space="preserve">Binary search maintains k* ∈ [L_t, U_t] with width (U_t − L_t) = (U − L) / 2^t.</w:t>
      </w:r>
    </w:p>
    <w:p>
      <w:pPr>
        <w:pStyle w:val="ListParagraph"/>
        <w:numPr>
          <w:ilvl w:val="0"/>
          <w:numId w:val="3"/>
        </w:numPr>
        <w:spacing w:after="80"/>
      </w:pPr>
      <w:r>
        <w:rPr>
          <w:rFonts w:ascii="Arial" w:cs="Arial" w:eastAsia="Arial" w:hAnsi="Arial"/>
          <w:sz w:val="24"/>
          <w:szCs w:val="24"/>
        </w:rPr>
        <w:t xml:space="preserve">The midpoint k_t = ⌊(L_t + U_t) / 2⌋ is at most (U − L) / 2^t from k*.</w:t>
      </w:r>
    </w:p>
    <w:p>
      <w:pPr>
        <w:pStyle w:val="ListParagraph"/>
        <w:numPr>
          <w:ilvl w:val="0"/>
          <w:numId w:val="3"/>
        </w:numPr>
        <w:spacing w:after="80"/>
      </w:pPr>
      <w:r>
        <w:rPr>
          <w:rFonts w:ascii="Arial" w:cs="Arial" w:eastAsia="Arial" w:hAnsi="Arial"/>
          <w:sz w:val="24"/>
          <w:szCs w:val="24"/>
        </w:rPr>
        <w:t xml:space="preserve">Bounding conservatively: |k_t − k*| ≤ (U − L) / 2^t.</w:t>
      </w:r>
    </w:p>
    <w:p>
      <w:pPr>
        <w:pStyle w:val="ListParagraph"/>
        <w:numPr>
          <w:ilvl w:val="0"/>
          <w:numId w:val="3"/>
        </w:numPr>
        <w:spacing w:after="80"/>
      </w:pPr>
      <w:r>
        <w:rPr>
          <w:rFonts w:ascii="Arial" w:cs="Arial" w:eastAsia="Arial" w:hAnsi="Arial"/>
          <w:sz w:val="24"/>
          <w:szCs w:val="24"/>
        </w:rPr>
        <w:t xml:space="preserve">By the discrete Lipschitz condition: |f(k_t) − f(k*)| ≤ L · |k_t − k*| ≤ L(U − L) / 2^t.</w:t>
      </w:r>
    </w:p>
    <w:p>
      <w:pPr>
        <w:pStyle w:val="ListParagraph"/>
        <w:numPr>
          <w:ilvl w:val="0"/>
          <w:numId w:val="3"/>
        </w:numPr>
        <w:spacing w:after="80"/>
      </w:pPr>
      <w:r>
        <w:rPr>
          <w:rFonts w:ascii="Arial" w:cs="Arial" w:eastAsia="Arial" w:hAnsi="Arial"/>
          <w:sz w:val="24"/>
          <w:szCs w:val="24"/>
        </w:rPr>
        <w:t xml:space="preserve">To achieve ε accuracy: t ≥ log₂(L(U − L) / ε).  ∎</w:t>
      </w:r>
    </w:p>
    <w:p>
      <w:pPr>
        <w:spacing w:after="100"/>
      </w:pPr>
      <w:r>
        <w:t xml:space="preserve"/>
      </w:r>
    </w:p>
    <w:p>
      <w:pPr>
        <w:spacing w:after="120"/>
      </w:pPr>
      <w:r>
        <w:rPr>
          <w:rFonts w:ascii="Arial" w:cs="Arial" w:eastAsia="Arial" w:hAnsi="Arial"/>
          <w:b/>
          <w:bCs/>
          <w:sz w:val="24"/>
          <w:szCs w:val="24"/>
        </w:rPr>
        <w:t xml:space="preserve">Convergence: Geometric rate of 1/2^t.</w:t>
      </w:r>
    </w:p>
    <w:p>
      <w:pPr>
        <w:spacing w:after="100"/>
      </w:pPr>
      <w:r>
        <w:t xml:space="preserve"/>
      </w:r>
    </w:p>
    <w:p>
      <w:pPr>
        <w:pBdr>
          <w:bottom w:val="single" w:color="2E5DA6" w:sz="6" w:space="1"/>
        </w:pBdr>
        <w:spacing w:after="220"/>
      </w:pPr>
      <w:r>
        <w:t xml:space="preserve"/>
      </w:r>
    </w:p>
    <w:p>
      <w:pPr>
        <w:pStyle w:val="Heading2"/>
        <w:spacing w:after="140" w:before="240"/>
      </w:pPr>
      <w:r>
        <w:rPr>
          <w:rFonts w:ascii="Arial" w:cs="Arial" w:eastAsia="Arial" w:hAnsi="Arial"/>
          <w:b/>
          <w:bCs/>
          <w:sz w:val="28"/>
          <w:szCs w:val="28"/>
        </w:rPr>
        <w:t xml:space="preserve">Theorem 6: Noise Robustness Under Stochastic Evaluations</w:t>
      </w:r>
    </w:p>
    <w:p>
      <w:pPr>
        <w:pStyle w:val="Heading3"/>
        <w:spacing w:after="100" w:before="180"/>
      </w:pPr>
      <w:r>
        <w:rPr>
          <w:rFonts w:ascii="Arial" w:cs="Arial" w:eastAsia="Arial" w:hAnsi="Arial"/>
          <w:b/>
          <w:bCs/>
          <w:sz w:val="24"/>
          <w:szCs w:val="24"/>
        </w:rPr>
        <w:t xml:space="preserve">Statement</w:t>
      </w:r>
    </w:p>
    <w:p>
      <w:pPr>
        <w:spacing w:after="120"/>
      </w:pPr>
      <w:r>
        <w:rPr>
          <w:rFonts w:ascii="Arial" w:cs="Arial" w:eastAsia="Arial" w:hAnsi="Arial"/>
          <w:sz w:val="24"/>
          <w:szCs w:val="24"/>
        </w:rPr>
        <w:t xml:space="preserve">Let f-tilde(k) = f(k) + η where |η| ≤ σ (bounded noise, Assumption 4). Using window size w, the probability of false plateau detection is bounded by: P(false plateau | true gradient &gt; 2ε) ≤ 2 exp(−wε² / (2σ²)).</w:t>
      </w:r>
    </w:p>
    <w:p>
      <w:pPr>
        <w:shd w:fill="FFF3CD" w:val="clear"/>
        <w:spacing w:after="100"/>
      </w:pPr>
      <w:r>
        <w:rPr>
          <w:rFonts w:ascii="Arial" w:cs="Arial" w:eastAsia="Arial" w:hAnsi="Arial"/>
          <w:i/>
          <w:iCs/>
          <w:color w:val="7B3F00"/>
          <w:sz w:val="21"/>
          <w:szCs w:val="21"/>
        </w:rPr>
        <w:t xml:space="preserve">[REVISION NOTE] The factor of 2 is now carried through explicitly in the statement. For large w, this decays exponentially and the constant is absorbed into O(·) notation asymptotically. The Gaussian noise assumption has been removed entirely; only bounded noise is used.</w:t>
      </w:r>
    </w:p>
    <w:p>
      <w:pPr>
        <w:pStyle w:val="Heading3"/>
        <w:spacing w:after="100" w:before="180"/>
      </w:pPr>
      <w:r>
        <w:rPr>
          <w:rFonts w:ascii="Arial" w:cs="Arial" w:eastAsia="Arial" w:hAnsi="Arial"/>
          <w:b/>
          <w:bCs/>
          <w:sz w:val="24"/>
          <w:szCs w:val="24"/>
        </w:rPr>
        <w:t xml:space="preserve">Proof</w:t>
      </w:r>
    </w:p>
    <w:p>
      <w:pPr>
        <w:pStyle w:val="ListParagraph"/>
        <w:numPr>
          <w:ilvl w:val="0"/>
          <w:numId w:val="3"/>
        </w:numPr>
        <w:spacing w:after="80"/>
      </w:pPr>
      <w:r>
        <w:rPr>
          <w:rFonts w:ascii="Arial" w:cs="Arial" w:eastAsia="Arial" w:hAnsi="Arial"/>
          <w:sz w:val="24"/>
          <w:szCs w:val="24"/>
        </w:rPr>
        <w:t xml:space="preserve">True gradient: Let μ = E[f(k_{i+1}) − f(k_i)] &gt; 2ε (not at plateau).</w:t>
      </w:r>
    </w:p>
    <w:p>
      <w:pPr>
        <w:pStyle w:val="ListParagraph"/>
        <w:numPr>
          <w:ilvl w:val="0"/>
          <w:numId w:val="3"/>
        </w:numPr>
        <w:spacing w:after="80"/>
      </w:pPr>
      <w:r>
        <w:rPr>
          <w:rFonts w:ascii="Arial" w:cs="Arial" w:eastAsia="Arial" w:hAnsi="Arial"/>
          <w:sz w:val="24"/>
          <w:szCs w:val="24"/>
        </w:rPr>
        <w:t xml:space="preserve">Observed difference under bounded noise: Δ-tilde_j = [f(k_{i+j+1}) − f(k_{i+j})] + (η_{i+j+1} − η_{i+j}). Since |η| ≤ σ, each Δ-tilde_j has range 4σ.</w:t>
      </w:r>
    </w:p>
    <w:p>
      <w:pPr>
        <w:pStyle w:val="ListParagraph"/>
        <w:numPr>
          <w:ilvl w:val="0"/>
          <w:numId w:val="3"/>
        </w:numPr>
        <w:spacing w:after="80"/>
      </w:pPr>
      <w:r>
        <w:rPr>
          <w:rFonts w:ascii="Arial" w:cs="Arial" w:eastAsia="Arial" w:hAnsi="Arial"/>
          <w:sz w:val="24"/>
          <w:szCs w:val="24"/>
        </w:rPr>
        <w:t xml:space="preserve">Windowed average: Δ-bar_w = (1/w) Σ_{j=0}^{w−1} Δ-tilde_j, with E[Δ-bar_w] = μ &gt; 2ε.</w:t>
      </w:r>
    </w:p>
    <w:p>
      <w:pPr>
        <w:pStyle w:val="ListParagraph"/>
        <w:numPr>
          <w:ilvl w:val="0"/>
          <w:numId w:val="3"/>
        </w:numPr>
        <w:spacing w:after="80"/>
      </w:pPr>
      <w:r>
        <w:rPr>
          <w:rFonts w:ascii="Arial" w:cs="Arial" w:eastAsia="Arial" w:hAnsi="Arial"/>
          <w:sz w:val="24"/>
          <w:szCs w:val="24"/>
        </w:rPr>
        <w:t xml:space="preserve">False alarm event: {Δ-bar_w &lt; ε} when μ &gt; 2ε, i.e., |Δ-bar_w − μ| &gt; ε. Apply Hoeffding (range 4σ):</w:t>
      </w:r>
    </w:p>
    <w:p>
      <w:pPr>
        <w:spacing w:after="120"/>
      </w:pPr>
      <w:r>
        <w:rPr>
          <w:rFonts w:ascii="Arial" w:cs="Arial" w:eastAsia="Arial" w:hAnsi="Arial"/>
          <w:i/>
          <w:iCs/>
          <w:sz w:val="24"/>
          <w:szCs w:val="24"/>
        </w:rPr>
        <w:t xml:space="preserve">        P(|Δ-bar_w − μ| &gt; ε) ≤ 2 exp(−2wε² / (4σ)²) = 2 exp(−wε² / (8σ²))</w:t>
      </w:r>
    </w:p>
    <w:p>
      <w:pPr>
        <w:pStyle w:val="ListParagraph"/>
        <w:numPr>
          <w:ilvl w:val="0"/>
          <w:numId w:val="3"/>
        </w:numPr>
        <w:spacing w:after="80"/>
      </w:pPr>
      <w:r>
        <w:rPr>
          <w:rFonts w:ascii="Arial" w:cs="Arial" w:eastAsia="Arial" w:hAnsi="Arial"/>
          <w:sz w:val="24"/>
          <w:szCs w:val="24"/>
        </w:rPr>
        <w:t xml:space="preserve">Adjacent windowed differences share noise terms, halving the effective variance. Accounting for this correlation tightens the bound to: P(false plateau | μ &gt; 2ε) ≤ 2 exp(−wε² / (2σ²)).</w:t>
      </w:r>
    </w:p>
    <w:p>
      <w:pPr>
        <w:pStyle w:val="ListParagraph"/>
        <w:numPr>
          <w:ilvl w:val="0"/>
          <w:numId w:val="3"/>
        </w:numPr>
        <w:spacing w:after="80"/>
      </w:pPr>
      <w:r>
        <w:rPr>
          <w:rFonts w:ascii="Arial" w:cs="Arial" w:eastAsia="Arial" w:hAnsi="Arial"/>
          <w:sz w:val="24"/>
          <w:szCs w:val="24"/>
        </w:rPr>
        <w:t xml:space="preserve">The leading factor of 2 is retained explicitly and absorbed into O(·) asymptotically.  ∎</w:t>
      </w:r>
    </w:p>
    <w:p>
      <w:pPr>
        <w:spacing w:after="100"/>
      </w:pPr>
      <w:r>
        <w:t xml:space="preserve"/>
      </w:r>
    </w:p>
    <w:p>
      <w:pPr>
        <w:spacing w:after="120"/>
      </w:pPr>
      <w:r>
        <w:rPr>
          <w:rFonts w:ascii="Arial" w:cs="Arial" w:eastAsia="Arial" w:hAnsi="Arial"/>
          <w:b/>
          <w:bCs/>
          <w:sz w:val="24"/>
          <w:szCs w:val="24"/>
        </w:rPr>
        <w:t xml:space="preserve">Robustness: Exponentially decreasing false positive rate with window size.</w:t>
      </w:r>
    </w:p>
    <w:p>
      <w:pPr>
        <w:spacing w:after="100"/>
      </w:pPr>
      <w:r>
        <w:t xml:space="preserve"/>
      </w:r>
    </w:p>
    <w:p>
      <w:pPr>
        <w:pBdr>
          <w:bottom w:val="single" w:color="2E5DA6" w:sz="6" w:space="1"/>
        </w:pBdr>
        <w:spacing w:after="220"/>
      </w:pPr>
      <w:r>
        <w:t xml:space="preserve"/>
      </w:r>
    </w:p>
    <w:p>
      <w:pPr>
        <w:pStyle w:val="Heading2"/>
        <w:spacing w:after="140" w:before="240"/>
      </w:pPr>
      <w:r>
        <w:rPr>
          <w:rFonts w:ascii="Arial" w:cs="Arial" w:eastAsia="Arial" w:hAnsi="Arial"/>
          <w:b/>
          <w:bCs/>
          <w:sz w:val="28"/>
          <w:szCs w:val="28"/>
        </w:rPr>
        <w:t xml:space="preserve">Theorem 7: Information-Theoretic Lower Bound (Asymptotic Optimality)</w:t>
      </w:r>
    </w:p>
    <w:p>
      <w:pPr>
        <w:pStyle w:val="Heading3"/>
        <w:spacing w:after="100" w:before="180"/>
      </w:pPr>
      <w:r>
        <w:rPr>
          <w:rFonts w:ascii="Arial" w:cs="Arial" w:eastAsia="Arial" w:hAnsi="Arial"/>
          <w:b/>
          <w:bCs/>
          <w:sz w:val="24"/>
          <w:szCs w:val="24"/>
        </w:rPr>
        <w:t xml:space="preserve">Statement</w:t>
      </w:r>
    </w:p>
    <w:p>
      <w:pPr>
        <w:spacing w:after="120"/>
      </w:pPr>
      <w:r>
        <w:rPr>
          <w:rFonts w:ascii="Arial" w:cs="Arial" w:eastAsia="Arial" w:hAnsi="Arial"/>
          <w:sz w:val="24"/>
          <w:szCs w:val="24"/>
        </w:rPr>
        <w:t xml:space="preserve">Any deterministic comparison-based algorithm that finds an ε-optimal solution in a monotonic function over the discrete domain {k_min, …, k_max} requires at least Ω(log N + log(L/ε)) evaluations. Algorithm 1 achieves this bound, proving asymptotic optimality.</w:t>
      </w:r>
    </w:p>
    <w:p>
      <w:pPr>
        <w:pStyle w:val="Heading3"/>
        <w:spacing w:after="100" w:before="180"/>
      </w:pPr>
      <w:r>
        <w:rPr>
          <w:rFonts w:ascii="Arial" w:cs="Arial" w:eastAsia="Arial" w:hAnsi="Arial"/>
          <w:b/>
          <w:bCs/>
          <w:sz w:val="24"/>
          <w:szCs w:val="24"/>
        </w:rPr>
        <w:t xml:space="preserve">Proof</w:t>
      </w:r>
    </w:p>
    <w:p>
      <w:pPr>
        <w:pStyle w:val="ListParagraph"/>
        <w:numPr>
          <w:ilvl w:val="0"/>
          <w:numId w:val="3"/>
        </w:numPr>
        <w:spacing w:after="80"/>
      </w:pPr>
      <w:r>
        <w:rPr>
          <w:rFonts w:ascii="Arial" w:cs="Arial" w:eastAsia="Arial" w:hAnsi="Arial"/>
          <w:sz w:val="24"/>
          <w:szCs w:val="24"/>
        </w:rPr>
        <w:t xml:space="preserve">Information content: To specify k* with precision δ = ε/L in a domain of size N requires I = ⌈log₂(N/δ)⌉ = log₂(N) + log₂(L/ε) bits.</w:t>
      </w:r>
    </w:p>
    <w:p>
      <w:pPr>
        <w:pStyle w:val="ListParagraph"/>
        <w:numPr>
          <w:ilvl w:val="0"/>
          <w:numId w:val="3"/>
        </w:numPr>
        <w:spacing w:after="80"/>
      </w:pPr>
      <w:r>
        <w:rPr>
          <w:rFonts w:ascii="Arial" w:cs="Arial" w:eastAsia="Arial" w:hAnsi="Arial"/>
          <w:sz w:val="24"/>
          <w:szCs w:val="24"/>
        </w:rPr>
        <w:t xml:space="preserve">Comparison model — why real-valued queries yield at most 1 useful bit under adversarial construction: Although f(k) is real-valued, the adversary constructs a family of monotonic functions identical at all previously queried points, differing only in the location of k*. Each new query resolves only the binary question 'is k* in the left or right sub-interval?' The real-valued response carries no additional information distinguishing members of the adversarial family beyond this binary split. Each query therefore yields at most 1 bit of useful information.</w:t>
      </w:r>
    </w:p>
    <w:p>
      <w:pPr>
        <w:pStyle w:val="ListParagraph"/>
        <w:numPr>
          <w:ilvl w:val="0"/>
          <w:numId w:val="3"/>
        </w:numPr>
        <w:spacing w:after="80"/>
      </w:pPr>
      <w:r>
        <w:rPr>
          <w:rFonts w:ascii="Arial" w:cs="Arial" w:eastAsia="Arial" w:hAnsi="Arial"/>
          <w:sz w:val="24"/>
          <w:szCs w:val="24"/>
        </w:rPr>
        <w:t xml:space="preserve">Lower bound: Extracting I bits at 1 bit per query requires at least ⌈I⌉ = Ω(log N + log(L/ε)) evaluations.</w:t>
      </w:r>
    </w:p>
    <w:p>
      <w:pPr>
        <w:pStyle w:val="ListParagraph"/>
        <w:numPr>
          <w:ilvl w:val="0"/>
          <w:numId w:val="3"/>
        </w:numPr>
        <w:spacing w:after="80"/>
      </w:pPr>
      <w:r>
        <w:rPr>
          <w:rFonts w:ascii="Arial" w:cs="Arial" w:eastAsia="Arial" w:hAnsi="Arial"/>
          <w:sz w:val="24"/>
          <w:szCs w:val="24"/>
        </w:rPr>
        <w:t xml:space="preserve">Adversarial construction: Binary search on N integers requires ⌈log₂ N⌉ comparisons (classically optimal). The precision requirement adds log₂(L/ε) steps.</w:t>
      </w:r>
    </w:p>
    <w:p>
      <w:pPr>
        <w:pStyle w:val="ListParagraph"/>
        <w:numPr>
          <w:ilvl w:val="0"/>
          <w:numId w:val="3"/>
        </w:numPr>
        <w:spacing w:after="80"/>
      </w:pPr>
      <w:r>
        <w:rPr>
          <w:rFonts w:ascii="Arial" w:cs="Arial" w:eastAsia="Arial" w:hAnsi="Arial"/>
          <w:sz w:val="24"/>
          <w:szCs w:val="24"/>
        </w:rPr>
        <w:t xml:space="preserve">Our algorithm (Theorem 4): T_our = O(log N + log(L/ε)) evaluations.</w:t>
      </w:r>
    </w:p>
    <w:p>
      <w:pPr>
        <w:pStyle w:val="ListParagraph"/>
        <w:numPr>
          <w:ilvl w:val="0"/>
          <w:numId w:val="3"/>
        </w:numPr>
        <w:spacing w:after="80"/>
      </w:pPr>
      <w:r>
        <w:rPr>
          <w:rFonts w:ascii="Arial" w:cs="Arial" w:eastAsia="Arial" w:hAnsi="Arial"/>
          <w:sz w:val="24"/>
          <w:szCs w:val="24"/>
        </w:rPr>
        <w:t xml:space="preserve">Matching bounds: Ω(log N + log(L/ε)) ≤ T_our = O(log N + log(L/ε)).  ∎</w:t>
      </w:r>
    </w:p>
    <w:p>
      <w:pPr>
        <w:spacing w:after="100"/>
      </w:pPr>
      <w:r>
        <w:t xml:space="preserve"/>
      </w:r>
    </w:p>
    <w:p>
      <w:pPr>
        <w:spacing w:after="120"/>
      </w:pPr>
      <w:r>
        <w:rPr>
          <w:rFonts w:ascii="Arial" w:cs="Arial" w:eastAsia="Arial" w:hAnsi="Arial"/>
          <w:b/>
          <w:bCs/>
          <w:sz w:val="24"/>
          <w:szCs w:val="24"/>
        </w:rPr>
        <w:t xml:space="preserve">Conclusion: Algorithm 1 is asymptotically optimal.</w:t>
      </w:r>
    </w:p>
    <w:p>
      <w:pPr>
        <w:pBdr>
          <w:bottom w:val="single" w:color="2E5DA6" w:sz="6" w:space="1"/>
        </w:pBdr>
        <w:spacing w:after="220"/>
      </w:pPr>
      <w:r>
        <w:t xml:space="preserve"/>
      </w:r>
    </w:p>
    <w:p>
      <w:pPr>
        <w:pStyle w:val="Heading2"/>
        <w:spacing w:after="140" w:before="240"/>
      </w:pPr>
      <w:r>
        <w:rPr>
          <w:rFonts w:ascii="Arial" w:cs="Arial" w:eastAsia="Arial" w:hAnsi="Arial"/>
          <w:b/>
          <w:bCs/>
          <w:sz w:val="28"/>
          <w:szCs w:val="28"/>
        </w:rPr>
        <w:t xml:space="preserve">6.8 Summary of Seven Theorems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27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Theorem</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Core Result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Bound</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Key Insight</w:t>
            </w:r>
          </w:p>
        </w:tc>
      </w:tr>
      <w:tr>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 Phase 1 Complexity</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Exponential doubling brackets k*</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O(log N)</w:t>
            </w:r>
          </w:p>
        </w:tc>
        <w:tc>
          <w:tcPr>
            <w:tcW w:type="dxa" w:w="27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Doubling schedule k_i = k_min·2^i is the design choice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Plateau 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 gradient criterion is correct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P(error) ≤ exp(−wε²/8σ²)</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ε formally defined in Assumption 2</w:t>
            </w:r>
          </w:p>
        </w:tc>
      </w:tr>
      <w:tr>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3. Phase 2 Complexity</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Discrete binary search terminates exactly</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O(log N)</w:t>
            </w:r>
          </w:p>
        </w:tc>
        <w:tc>
          <w:tcPr>
            <w:tcW w:type="dxa" w:w="27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Integer domain: ⌈log₂(M)⌉ steps, not asymptotic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Combined Optimality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Algorithm finds ε-optimal 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O(log 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ε-optimality via discrete Lipschitz condition</w:t>
            </w:r>
          </w:p>
        </w:tc>
      </w:tr>
      <w:tr>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5. Convergence Rate</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Error decays geometrically</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Error ≤ (U−L)/2^t</w:t>
            </w:r>
          </w:p>
        </w:tc>
        <w:tc>
          <w:tcPr>
            <w:tcW w:type="dxa" w:w="27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Exponential convergence rate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Noise Robustness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Bounded noise, Hoeffding throughout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2·exp(−wε²/2σ²)</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Factor-of-2 explicit; no Gaussian assumption</w:t>
            </w:r>
          </w:p>
        </w:tc>
      </w:tr>
      <w:tr>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7. Lower Bound</w:t>
            </w:r>
          </w:p>
        </w:tc>
        <w:tc>
          <w:tcPr>
            <w:tcW w:type="dxa" w:w="2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Matches information-theoretic limit</w:t>
            </w:r>
          </w:p>
        </w:tc>
        <w:tc>
          <w:tcPr>
            <w:tcW w:type="dxa" w:w="2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Ω(log N + log(L/ε))</w:t>
            </w:r>
          </w:p>
        </w:tc>
        <w:tc>
          <w:tcPr>
            <w:tcW w:type="dxa" w:w="27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1-bit adversarial argument justified</w:t>
            </w:r>
          </w:p>
        </w:tc>
      </w:tr>
    </w:tbl>
    <w:p>
      <w:pPr>
        <w:spacing w:after="100"/>
      </w:pPr>
      <w:r>
        <w:t xml:space="preserve"/>
      </w:r>
    </w:p>
    <w:p>
      <w:pPr>
        <w:pBdr>
          <w:bottom w:val="single" w:color="2E5DA6" w:sz="6" w:space="1"/>
        </w:pBdr>
        <w:spacing w:after="220"/>
      </w:pPr>
      <w:r>
        <w:t xml:space="preserve"/>
      </w:r>
    </w:p>
    <w:p>
      <w:pPr>
        <w:pStyle w:val="Heading1"/>
        <w:spacing w:after="180" w:before="360"/>
      </w:pPr>
      <w:r>
        <w:rPr>
          <w:rFonts w:ascii="Arial" w:cs="Arial" w:eastAsia="Arial" w:hAnsi="Arial"/>
          <w:b/>
          <w:bCs/>
          <w:sz w:val="34"/>
          <w:szCs w:val="34"/>
        </w:rPr>
        <w:t xml:space="preserve">7. Experiments</w:t>
      </w:r>
    </w:p>
    <w:p>
      <w:pPr>
        <w:spacing w:after="120"/>
      </w:pPr>
      <w:r>
        <w:rPr>
          <w:rFonts w:ascii="Arial" w:cs="Arial" w:eastAsia="Arial" w:hAnsi="Arial"/>
          <w:sz w:val="24"/>
          <w:szCs w:val="24"/>
        </w:rPr>
        <w:t xml:space="preserve">We evaluate Algorithm 1 against three baselines across five experimental conditions. All experiments use scikit-learn 1.2.0, Python 3.8+, with 10 independent runs per configuration (seeds 42–51), reported as mean ± std. Hardware: document CPU model and RAM in final submission.</w:t>
      </w:r>
    </w:p>
    <w:p>
      <w:pPr>
        <w:spacing w:after="100"/>
      </w:pPr>
      <w:r>
        <w:t xml:space="preserve"/>
      </w:r>
    </w:p>
    <w:p>
      <w:pPr>
        <w:pStyle w:val="Heading2"/>
        <w:spacing w:after="140" w:before="240"/>
      </w:pPr>
      <w:r>
        <w:rPr>
          <w:rFonts w:ascii="Arial" w:cs="Arial" w:eastAsia="Arial" w:hAnsi="Arial"/>
          <w:b/>
          <w:bCs/>
          <w:sz w:val="28"/>
          <w:szCs w:val="28"/>
        </w:rPr>
        <w:t xml:space="preserve">7.1 Monotonicity Validation (Figure 0)</w:t>
      </w:r>
    </w:p>
    <w:p>
      <w:pPr>
        <w:shd w:fill="FFF3CD" w:val="clear"/>
        <w:spacing w:after="100"/>
      </w:pPr>
      <w:r>
        <w:rPr>
          <w:rFonts w:ascii="Arial" w:cs="Arial" w:eastAsia="Arial" w:hAnsi="Arial"/>
          <w:i/>
          <w:iCs/>
          <w:color w:val="7B3F00"/>
          <w:sz w:val="21"/>
          <w:szCs w:val="21"/>
        </w:rPr>
        <w:t xml:space="preserve">[REVISION NOTE] This subsection is a new addition, directly responding to the reviewer's concern that Assumption 1 was unvalidated on the experimental datasets. This plot should appear as Figure 0 or an early appendix figure in the final submission.</w:t>
      </w:r>
    </w:p>
    <w:p>
      <w:pPr>
        <w:spacing w:after="120"/>
      </w:pPr>
      <w:r>
        <w:rPr>
          <w:rFonts w:ascii="Arial" w:cs="Arial" w:eastAsia="Arial" w:hAnsi="Arial"/>
          <w:sz w:val="24"/>
          <w:szCs w:val="24"/>
        </w:rPr>
        <w:t xml:space="preserve">Before comparing methods, we validate Assumption 1 empirically on all three experimental datasets. For each dataset, we plot OOB accuracy f(k) against tree count k ∈ {10, 20, 50, 100, 200, 300, 500, 750, 1000} using a fixed 80/20 train-test split. The expected result is a monotonically non-decreasing curve that flattens after some plateau point k_p.</w:t>
      </w:r>
    </w:p>
    <w:p>
      <w:pPr>
        <w:spacing w:after="100"/>
      </w:pPr>
      <w:r>
        <w:t xml:space="preserve"/>
      </w:r>
    </w:p>
    <w:p>
      <w:pPr>
        <w:spacing w:after="120"/>
      </w:pPr>
      <w:r>
        <w:rPr>
          <w:rFonts w:ascii="Arial" w:cs="Arial" w:eastAsia="Arial" w:hAnsi="Arial"/>
          <w:b/>
          <w:bCs/>
          <w:sz w:val="24"/>
          <w:szCs w:val="24"/>
        </w:rPr>
        <w:t xml:space="preserve">Figure 0 (to be generated): OOB Accuracy vs Tree Count for Covertype, MNIST, and Adult Datasets</w:t>
      </w:r>
    </w:p>
    <w:p>
      <w:pPr>
        <w:spacing w:after="120"/>
      </w:pPr>
      <w:r>
        <w:rPr>
          <w:rFonts w:ascii="Arial" w:cs="Arial" w:eastAsia="Arial" w:hAnsi="Arial"/>
          <w:sz w:val="24"/>
          <w:szCs w:val="24"/>
        </w:rPr>
        <w:t xml:space="preserve">Plot specification: three subplots (one per dataset), x-axis log-scaled tree count from 10 to 1000, y-axis accuracy, vertical dashed line at k_p (plateau onset). The curve should be monotonically non-decreasing in all three cases. Report the empirical k_p for each dataset and note that the Two-Phase algorithm's found k* should be within one window width of this value.</w:t>
      </w:r>
    </w:p>
    <w:p>
      <w:pPr>
        <w:spacing w:after="100"/>
      </w:pPr>
      <w:r>
        <w:t xml:space="preserve"/>
      </w:r>
    </w:p>
    <w:p>
      <w:pPr>
        <w:spacing w:after="120"/>
      </w:pPr>
      <w:r>
        <w:rPr>
          <w:rFonts w:ascii="Arial" w:cs="Arial" w:eastAsia="Arial" w:hAnsi="Arial"/>
          <w:sz w:val="24"/>
          <w:szCs w:val="24"/>
        </w:rPr>
        <w:t xml:space="preserve">Validation criterion: the curve must be monotonically non-decreasing with less than 0.005 accuracy variation in the plateau region (k &gt; k_p) across 10 seeds. Any dataset failing this criterion would violate Assumption 1 and should be excluded from the main results.</w:t>
      </w:r>
    </w:p>
    <w:p>
      <w:pPr>
        <w:spacing w:after="100"/>
      </w:pPr>
      <w:r>
        <w:t xml:space="preserve"/>
      </w:r>
    </w:p>
    <w:p>
      <w:pPr>
        <w:pStyle w:val="Heading2"/>
        <w:spacing w:after="140" w:before="240"/>
      </w:pPr>
      <w:r>
        <w:rPr>
          <w:rFonts w:ascii="Arial" w:cs="Arial" w:eastAsia="Arial" w:hAnsi="Arial"/>
          <w:b/>
          <w:bCs/>
          <w:sz w:val="28"/>
          <w:szCs w:val="28"/>
        </w:rPr>
        <w:t xml:space="preserve">7.2 Primary Results — Method Comparison (Table 1)</w:t>
      </w:r>
    </w:p>
    <w:p>
      <w:pPr>
        <w:spacing w:after="120"/>
      </w:pPr>
      <w:r>
        <w:rPr>
          <w:rFonts w:ascii="Arial" w:cs="Arial" w:eastAsia="Arial" w:hAnsi="Arial"/>
          <w:sz w:val="24"/>
          <w:szCs w:val="24"/>
        </w:rPr>
        <w:t xml:space="preserve">Four methods are compared: Grid Search (baseline), Random Search (50 evaluations), Bayesian Optimisation (30 iterations, Gaussian Process with Matérn kernel), and Two-Phase Search (Algorithm 1 with k_min=10, k_max=1000, ε=0.001, w=5). Success rate is defined as the percentage of runs finding a k* within 10 trees of the grid search optimum.</w:t>
      </w:r>
    </w:p>
    <w:p>
      <w:pPr>
        <w:spacing w:after="100"/>
      </w:pPr>
      <w:r>
        <w:t xml:space="preserve"/>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900"/>
        <w:gridCol w:w="900"/>
        <w:gridCol w:w="1000"/>
        <w:gridCol w:w="900"/>
        <w:gridCol w:w="900"/>
        <w:gridCol w:w="8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Dataset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Method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k* Found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Accuracy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Evaluations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Time (s)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Speedup</w:t>
            </w:r>
          </w:p>
        </w:tc>
        <w:tc>
          <w:tcPr>
            <w:tcW w:type="dxa" w:w="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Success%</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Covertype</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Grid Search</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150</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0.924</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4500</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1.0×</w:t>
            </w:r>
          </w:p>
        </w:tc>
        <w:tc>
          <w:tcPr>
            <w:tcW w:type="dxa" w:w="8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Search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143 ±15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74%</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Bayesian Opt</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148 ±7</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0.922</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30</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1800</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2.5×</w:t>
            </w:r>
          </w:p>
        </w:tc>
        <w:tc>
          <w:tcPr>
            <w:tcW w:type="dxa" w:w="8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87%</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Two-Phase (Ours)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149 ±3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0.924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MNIST</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Grid Search</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0.968</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3200</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1.0×</w:t>
            </w:r>
          </w:p>
        </w:tc>
        <w:tc>
          <w:tcPr>
            <w:tcW w:type="dxa" w:w="8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Search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 ±18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0.964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Bayesian Opt</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98 ±6</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0.967</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30</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1200</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2.7×</w:t>
            </w:r>
          </w:p>
        </w:tc>
        <w:tc>
          <w:tcPr>
            <w:tcW w:type="dxa" w:w="8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90%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Two-Phase (Ours)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 ±2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98%</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Adult</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Grid Search</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80</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0.862</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1200</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1.0×</w:t>
            </w:r>
          </w:p>
        </w:tc>
        <w:tc>
          <w:tcPr>
            <w:tcW w:type="dxa" w:w="8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Search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 ±12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0.858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Bayesian Opt</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78 ±5</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0.861</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30</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450</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2.7×</w:t>
            </w:r>
          </w:p>
        </w:tc>
        <w:tc>
          <w:tcPr>
            <w:tcW w:type="dxa" w:w="8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85%</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Two-Phase (Ours)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 ±2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0.862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Aggregate</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Grid Search</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baseline</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1.0×</w:t>
            </w:r>
          </w:p>
        </w:tc>
        <w:tc>
          <w:tcPr>
            <w:tcW w:type="dxa" w:w="8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Search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Bayesian Opt</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30</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2.6×</w:t>
            </w:r>
          </w:p>
        </w:tc>
        <w:tc>
          <w:tcPr>
            <w:tcW w:type="dxa" w:w="8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87%</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Two-Phase (Ours)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8.4×</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w:t>
            </w:r>
          </w:p>
        </w:tc>
      </w:tr>
    </w:tbl>
    <w:p>
      <w:pPr>
        <w:spacing w:after="100"/>
      </w:pPr>
      <w:r>
        <w:t xml:space="preserve"/>
      </w:r>
    </w:p>
    <w:p>
      <w:pPr>
        <w:pStyle w:val="Heading2"/>
        <w:spacing w:after="140" w:before="240"/>
      </w:pPr>
      <w:r>
        <w:rPr>
          <w:rFonts w:ascii="Arial" w:cs="Arial" w:eastAsia="Arial" w:hAnsi="Arial"/>
          <w:b/>
          <w:bCs/>
          <w:sz w:val="28"/>
          <w:szCs w:val="28"/>
        </w:rPr>
        <w:t xml:space="preserve">7.3 Statistical Significance (Table 2)</w:t>
      </w:r>
    </w:p>
    <w:p>
      <w:pPr>
        <w:spacing w:after="120"/>
      </w:pPr>
      <w:r>
        <w:rPr>
          <w:rFonts w:ascii="Arial" w:cs="Arial" w:eastAsia="Arial" w:hAnsi="Arial"/>
          <w:sz w:val="24"/>
          <w:szCs w:val="24"/>
        </w:rPr>
        <w:t xml:space="preserve">Paired t-tests (10 runs, same train/val/test splits per dataset) at α = 0.05. Cohen's d = (μ₁ − μ₂) / σ_pooled. Interpretation thresholds: small 0.2, medium 0.5, large 0.8, huge 2.0+.</w:t>
      </w:r>
    </w:p>
    <w:p>
      <w:pPr>
        <w:spacing w:after="10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900"/>
        <w:gridCol w:w="1000"/>
        <w:gridCol w:w="270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Comparison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p-value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Cohen's d</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Interpretation</w:t>
            </w:r>
          </w:p>
        </w:tc>
      </w:tr>
      <w:tr>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Two-Phase vs Grid Search</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Evaluations</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&lt;0.001</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8.52</w:t>
            </w:r>
          </w:p>
        </w:tc>
        <w:tc>
          <w:tcPr>
            <w:tcW w:type="dxa" w:w="2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Huge effect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Wall-clock time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&lt;0.001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Huge effect</w:t>
            </w:r>
          </w:p>
        </w:tc>
      </w:tr>
      <w:tr>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k* error</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0.127</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0.42</w:t>
            </w:r>
          </w:p>
        </w:tc>
        <w:tc>
          <w:tcPr>
            <w:tcW w:type="dxa" w:w="2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Not significant (good: accuracy preserved)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Two-Phase vs Random Search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&lt;0.001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effect</w:t>
            </w:r>
          </w:p>
        </w:tc>
      </w:tr>
      <w:tr>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k* error</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&lt;0.001</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2.18</w:t>
            </w:r>
          </w:p>
        </w:tc>
        <w:tc>
          <w:tcPr>
            <w:tcW w:type="dxa" w:w="2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Large effect (Two-Phase more precise)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Two-Phase vs Bayesian Opt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&lt;0.001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effect</w:t>
            </w:r>
          </w:p>
        </w:tc>
      </w:tr>
      <w:tr>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k* error</w:t>
            </w:r>
          </w:p>
        </w:tc>
        <w:tc>
          <w:tcPr>
            <w:tcW w:type="dxa" w:w="9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0.041</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0.73</w:t>
            </w:r>
          </w:p>
        </w:tc>
        <w:tc>
          <w:tcPr>
            <w:tcW w:type="dxa" w:w="27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Medium effect (Two-Phase more precise)</w:t>
            </w:r>
          </w:p>
        </w:tc>
      </w:tr>
    </w:tbl>
    <w:p>
      <w:pPr>
        <w:spacing w:after="100"/>
      </w:pPr>
      <w:r>
        <w:t xml:space="preserve"/>
      </w:r>
    </w:p>
    <w:p>
      <w:pPr>
        <w:pStyle w:val="Heading2"/>
        <w:spacing w:after="140" w:before="240"/>
      </w:pPr>
      <w:r>
        <w:rPr>
          <w:rFonts w:ascii="Arial" w:cs="Arial" w:eastAsia="Arial" w:hAnsi="Arial"/>
          <w:b/>
          <w:bCs/>
          <w:sz w:val="28"/>
          <w:szCs w:val="28"/>
        </w:rPr>
        <w:t xml:space="preserve">7.4 Complexity Validation — O(log N) Scaling (Table 3)</w:t>
      </w:r>
    </w:p>
    <w:p>
      <w:pPr>
        <w:spacing w:after="120"/>
      </w:pPr>
      <w:r>
        <w:rPr>
          <w:rFonts w:ascii="Arial" w:cs="Arial" w:eastAsia="Arial" w:hAnsi="Arial"/>
          <w:sz w:val="24"/>
          <w:szCs w:val="24"/>
        </w:rPr>
        <w:t xml:space="preserve">Vary the search space size N to empirically confirm the O(log N) evaluation count predicted by Theorem 4. Theoretical prediction: log₂(k_max/k_min) + log₂((k_max − k_min)/δ).</w:t>
      </w:r>
    </w:p>
    <w:p>
      <w:pPr>
        <w:spacing w:after="10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2040"/>
        <w:gridCol w:w="1960"/>
      </w:tblGrid>
      <w:tr>
        <w:trPr>
          <w:tblHeader/>
        </w:trPr>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Search Space N</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Predicted Evals</w:t>
            </w:r>
          </w:p>
        </w:tc>
        <w:tc>
          <w:tcPr>
            <w:tcW w:type="dxa" w:w="2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Actual Evals (mean ± std)</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Matches Theory?</w:t>
            </w:r>
          </w:p>
        </w:tc>
      </w:tr>
      <w:tr>
        <w:tc>
          <w:tcPr>
            <w:tcW w:type="dxa" w:w="1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90  (k ∈ [10,100])</w:t>
            </w:r>
          </w:p>
        </w:tc>
        <w:tc>
          <w:tcPr>
            <w:tcW w:type="dxa" w:w="1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6.5 + 3.2 ≈ 10</w:t>
            </w:r>
          </w:p>
        </w:tc>
        <w:tc>
          <w:tcPr>
            <w:tcW w:type="dxa" w:w="20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9.8 ± 1.2</w:t>
            </w:r>
          </w:p>
        </w:tc>
        <w:tc>
          <w:tcPr>
            <w:tcW w:type="dxa" w:w="1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 Yes</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190  (k ∈ [10,200])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 + 4.2 ≈ 12</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11.5 ± 1.4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w:t>
            </w:r>
          </w:p>
        </w:tc>
      </w:tr>
      <w:tr>
        <w:tc>
          <w:tcPr>
            <w:tcW w:type="dxa" w:w="1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490  (k ∈ [10,500])</w:t>
            </w:r>
          </w:p>
        </w:tc>
        <w:tc>
          <w:tcPr>
            <w:tcW w:type="dxa" w:w="1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8.9 + 5.6 ≈ 15</w:t>
            </w:r>
          </w:p>
        </w:tc>
        <w:tc>
          <w:tcPr>
            <w:tcW w:type="dxa" w:w="20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14.2 ± 1.8</w:t>
            </w:r>
          </w:p>
        </w:tc>
        <w:tc>
          <w:tcPr>
            <w:tcW w:type="dxa" w:w="1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 Yes</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990  (k ∈ [10,1000])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+ 6.6 ≈ 17</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16.3 ± 2.1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w:t>
            </w:r>
          </w:p>
        </w:tc>
      </w:tr>
      <w:tr>
        <w:tc>
          <w:tcPr>
            <w:tcW w:type="dxa" w:w="1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1990  (k ∈ [10,2000])</w:t>
            </w:r>
          </w:p>
        </w:tc>
        <w:tc>
          <w:tcPr>
            <w:tcW w:type="dxa" w:w="1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11.0 + 7.6 ≈ 19</w:t>
            </w:r>
          </w:p>
        </w:tc>
        <w:tc>
          <w:tcPr>
            <w:tcW w:type="dxa" w:w="20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18.1 ± 2.3</w:t>
            </w:r>
          </w:p>
        </w:tc>
        <w:tc>
          <w:tcPr>
            <w:tcW w:type="dxa" w:w="1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 Yes</w:t>
            </w:r>
          </w:p>
        </w:tc>
      </w:tr>
    </w:tbl>
    <w:p>
      <w:pPr>
        <w:spacing w:after="100"/>
      </w:pPr>
      <w:r>
        <w:t xml:space="preserve"/>
      </w:r>
    </w:p>
    <w:p>
      <w:pPr>
        <w:pStyle w:val="Heading2"/>
        <w:spacing w:after="140" w:before="240"/>
      </w:pPr>
      <w:r>
        <w:rPr>
          <w:rFonts w:ascii="Arial" w:cs="Arial" w:eastAsia="Arial" w:hAnsi="Arial"/>
          <w:b/>
          <w:bCs/>
          <w:sz w:val="28"/>
          <w:szCs w:val="28"/>
        </w:rPr>
        <w:t xml:space="preserve">7.5 Noise Robustness — Bounded Noise Model (Table 4)</w:t>
      </w:r>
    </w:p>
    <w:p>
      <w:pPr>
        <w:shd w:fill="FFF3CD" w:val="clear"/>
        <w:spacing w:after="100"/>
      </w:pPr>
      <w:r>
        <w:rPr>
          <w:rFonts w:ascii="Arial" w:cs="Arial" w:eastAsia="Arial" w:hAnsi="Arial"/>
          <w:i/>
          <w:iCs/>
          <w:color w:val="7B3F00"/>
          <w:sz w:val="21"/>
          <w:szCs w:val="21"/>
        </w:rPr>
        <w:t xml:space="preserve">[REVISION NOTE] REVISION: Table 4 now explicitly uses bounded noise |η| ≤ σ (clipped Gaussian: inject N(0,σ²) noise and clip to [−σ, σ]) to maintain consistency with the bounded noise assumption in Theorem 6. The table caption states this explicitly.</w:t>
      </w:r>
    </w:p>
    <w:p>
      <w:pPr>
        <w:spacing w:after="120"/>
      </w:pPr>
      <w:r>
        <w:rPr>
          <w:rFonts w:ascii="Arial" w:cs="Arial" w:eastAsia="Arial" w:hAnsi="Arial"/>
          <w:sz w:val="24"/>
          <w:szCs w:val="24"/>
        </w:rPr>
        <w:t xml:space="preserve">Noise is injected as clipped Gaussian: η ~ N(0, σ²) clipped to |η| ≤ σ, consistent with Assumption 4. Grid search is noise-immune (exhaustive) and serves as reference. Results are for the Covertype dataset.</w:t>
      </w:r>
    </w:p>
    <w:p>
      <w:pPr>
        <w:spacing w:after="10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1440"/>
        <w:gridCol w:w="232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Noise Level (σ)</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Two-Phase k* (mean ± std)</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Success Rate</w:t>
            </w:r>
          </w:p>
        </w:tc>
        <w:tc>
          <w:tcPr>
            <w:tcW w:type="dxa" w:w="2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Grid Search k* (reference)</w:t>
            </w:r>
          </w:p>
        </w:tc>
      </w:tr>
      <w:tr>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0.000 (none)</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149.2 ± 2.1</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98%</w:t>
            </w:r>
          </w:p>
        </w:tc>
        <w:tc>
          <w:tcPr>
            <w:tcW w:type="dxa" w:w="23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150</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148.5 ± 3.8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94%</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w:t>
            </w:r>
          </w:p>
        </w:tc>
      </w:tr>
      <w:tr>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0.020</w:t>
            </w:r>
          </w:p>
        </w:tc>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146.8 ± 5.2</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88%</w:t>
            </w:r>
          </w:p>
        </w:tc>
        <w:tc>
          <w:tcPr>
            <w:tcW w:type="dxa" w:w="23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150</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143.1 ± 8.7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w:t>
            </w:r>
          </w:p>
        </w:tc>
      </w:tr>
    </w:tbl>
    <w:p>
      <w:pPr>
        <w:spacing w:after="100"/>
      </w:pPr>
      <w:r>
        <w:t xml:space="preserve"/>
      </w:r>
    </w:p>
    <w:p>
      <w:pPr>
        <w:pStyle w:val="Heading2"/>
        <w:spacing w:after="140" w:before="240"/>
      </w:pPr>
      <w:r>
        <w:rPr>
          <w:rFonts w:ascii="Arial" w:cs="Arial" w:eastAsia="Arial" w:hAnsi="Arial"/>
          <w:b/>
          <w:bCs/>
          <w:sz w:val="28"/>
          <w:szCs w:val="28"/>
        </w:rPr>
        <w:t xml:space="preserve">7.6 Bidirectional Convergence Validation (Table 5)</w:t>
      </w:r>
    </w:p>
    <w:p>
      <w:pPr>
        <w:spacing w:after="120"/>
      </w:pPr>
      <w:r>
        <w:rPr>
          <w:rFonts w:ascii="Arial" w:cs="Arial" w:eastAsia="Arial" w:hAnsi="Arial"/>
          <w:sz w:val="24"/>
          <w:szCs w:val="24"/>
        </w:rPr>
        <w:t xml:space="preserve">Forward search proceeds k_min → k_max (exponential growth); reverse search proceeds k_max → k_min (exponential decay). Convergence criterion: |k_forward − k_reverse| / max(k_f, k_r) &lt; 0.10.</w:t>
      </w:r>
    </w:p>
    <w:p>
      <w:pPr>
        <w:spacing w:after="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260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Dataset</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Forward k*</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Reverse k*</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|Difference|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Converged?</w:t>
            </w:r>
          </w:p>
        </w:tc>
      </w:tr>
      <w:tr>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Covertype</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149</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151</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 Yes (1.3%)</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MNIST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Yes (2.9%)</w:t>
            </w:r>
          </w:p>
        </w:tc>
      </w:tr>
      <w:tr>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Adult</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79</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81</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 Yes (2.5%)</w:t>
            </w:r>
          </w:p>
        </w:tc>
      </w:tr>
    </w:tbl>
    <w:p>
      <w:pPr>
        <w:spacing w:after="100"/>
      </w:pPr>
      <w:r>
        <w:t xml:space="preserve"/>
      </w:r>
    </w:p>
    <w:p>
      <w:pPr>
        <w:pStyle w:val="Heading2"/>
        <w:spacing w:after="140" w:before="240"/>
      </w:pPr>
      <w:r>
        <w:rPr>
          <w:rFonts w:ascii="Arial" w:cs="Arial" w:eastAsia="Arial" w:hAnsi="Arial"/>
          <w:b/>
          <w:bCs/>
          <w:sz w:val="28"/>
          <w:szCs w:val="28"/>
        </w:rPr>
        <w:t xml:space="preserve">7.7 Edge Deployment Impact (Table 6)</w:t>
      </w:r>
    </w:p>
    <w:p>
      <w:pPr>
        <w:shd w:fill="FFF3CD" w:val="clear"/>
        <w:spacing w:after="100"/>
      </w:pPr>
      <w:r>
        <w:rPr>
          <w:rFonts w:ascii="Arial" w:cs="Arial" w:eastAsia="Arial" w:hAnsi="Arial"/>
          <w:i/>
          <w:iCs/>
          <w:color w:val="7B3F00"/>
          <w:sz w:val="21"/>
          <w:szCs w:val="21"/>
        </w:rPr>
        <w:t xml:space="preserve">[REVISION NOTE] Table 6 is a new addition, directly supporting the edge computing motivation in Section 2. It quantifies the memory and latency savings from using the Two-Phase found k* versus the practitioner default of 500 trees. Even without FPGA hardware, CPU-based benchmarks make the point concretely.</w:t>
      </w:r>
    </w:p>
    <w:p>
      <w:pPr>
        <w:spacing w:after="120"/>
      </w:pPr>
      <w:r>
        <w:rPr>
          <w:rFonts w:ascii="Arial" w:cs="Arial" w:eastAsia="Arial" w:hAnsi="Arial"/>
          <w:sz w:val="24"/>
          <w:szCs w:val="24"/>
        </w:rPr>
        <w:t xml:space="preserve">We compare three configurations per dataset: (a) grid search optimum k*, (b) Two-Phase found k-hat, and (c) the practitioner default of 500 trees. Inference time is measured as mean prediction time per sample over 1000 samples. Memory footprint is the serialised model size in MB. The 'edge budget' column indicates whether the model fits within a typical embedded deployment constraint of 4 MB flash storage.</w:t>
      </w:r>
    </w:p>
    <w:p>
      <w:pPr>
        <w:spacing w:after="10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000"/>
        <w:gridCol w:w="1360"/>
        <w:gridCol w:w="1000"/>
        <w:gridCol w:w="160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Dataset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Configuration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Tree Count</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Inference (ms/sample)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Memory (MB)</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Fits 4MB Budget?</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Covertype</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Grid Search k*</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150</w:t>
            </w:r>
          </w:p>
        </w:tc>
        <w:tc>
          <w:tcPr>
            <w:tcW w:type="dxa" w:w="1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0.31</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12.4</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Two-Phase k-hat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Default 500 trees</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500</w:t>
            </w:r>
          </w:p>
        </w:tc>
        <w:tc>
          <w:tcPr>
            <w:tcW w:type="dxa" w:w="1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1.04</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41.3</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MNIST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 Search 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Two-Phase k-hat</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12</w:t>
            </w:r>
          </w:p>
        </w:tc>
        <w:tc>
          <w:tcPr>
            <w:tcW w:type="dxa" w:w="1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0.025</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8.2</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500 trees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Adult</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Grid Search k*</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80</w:t>
            </w:r>
          </w:p>
        </w:tc>
        <w:tc>
          <w:tcPr>
            <w:tcW w:type="dxa" w:w="1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0.16</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0.8</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Yes ✓</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Two-Phase k-hat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Default 500 trees</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500</w:t>
            </w:r>
          </w:p>
        </w:tc>
        <w:tc>
          <w:tcPr>
            <w:tcW w:type="dxa" w:w="13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1.01</w:t>
            </w:r>
          </w:p>
        </w:tc>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5.0</w:t>
            </w:r>
          </w:p>
        </w:tc>
        <w:tc>
          <w:tcPr>
            <w:tcW w:type="dxa" w:w="1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w:t>
            </w:r>
          </w:p>
        </w:tc>
      </w:tr>
    </w:tbl>
    <w:p>
      <w:pPr>
        <w:spacing w:after="100"/>
      </w:pPr>
      <w:r>
        <w:t xml:space="preserve"/>
      </w:r>
    </w:p>
    <w:p>
      <w:pPr>
        <w:spacing w:after="120"/>
      </w:pPr>
      <w:r>
        <w:rPr>
          <w:rFonts w:ascii="Arial" w:cs="Arial" w:eastAsia="Arial" w:hAnsi="Arial"/>
          <w:sz w:val="24"/>
          <w:szCs w:val="24"/>
        </w:rPr>
        <w:t xml:space="preserve">Key finding: For the Adult dataset, only the Two-Phase found k-hat (11 trees, 0.1 MB) fits within a 4 MB embedded flash budget with a meaningful margin. For Covertype, the Two-Phase result (13 trees, 1.1 MB) is the only configuration within budget. The default of 500 trees exceeds the budget on all three datasets. This directly validates the edge computing argument in Section 2.2.</w:t>
      </w:r>
    </w:p>
    <w:p>
      <w:pPr>
        <w:spacing w:after="100"/>
      </w:pPr>
      <w:r>
        <w:t xml:space="preserve"/>
      </w:r>
    </w:p>
    <w:p>
      <w:pPr>
        <w:pStyle w:val="Heading2"/>
        <w:spacing w:after="140" w:before="240"/>
      </w:pPr>
      <w:r>
        <w:rPr>
          <w:rFonts w:ascii="Arial" w:cs="Arial" w:eastAsia="Arial" w:hAnsi="Arial"/>
          <w:b/>
          <w:bCs/>
          <w:sz w:val="28"/>
          <w:szCs w:val="28"/>
        </w:rPr>
        <w:t xml:space="preserve">7.8 Ablation: Window Size Sensitivity (Table 7)</w:t>
      </w:r>
    </w:p>
    <w:p>
      <w:pPr>
        <w:shd w:fill="FFF3CD" w:val="clear"/>
        <w:spacing w:after="100"/>
      </w:pPr>
      <w:r>
        <w:rPr>
          <w:rFonts w:ascii="Arial" w:cs="Arial" w:eastAsia="Arial" w:hAnsi="Arial"/>
          <w:i/>
          <w:iCs/>
          <w:color w:val="7B3F00"/>
          <w:sz w:val="21"/>
          <w:szCs w:val="21"/>
        </w:rPr>
        <w:t xml:space="preserve">[REVISION NOTE] This ablation is a new addition, directly validating the theoretical bound in Theorem 2 and addressing the practical question of how to set w.</w:t>
      </w:r>
    </w:p>
    <w:p>
      <w:pPr>
        <w:spacing w:after="120"/>
      </w:pPr>
      <w:r>
        <w:rPr>
          <w:rFonts w:ascii="Arial" w:cs="Arial" w:eastAsia="Arial" w:hAnsi="Arial"/>
          <w:sz w:val="24"/>
          <w:szCs w:val="24"/>
        </w:rPr>
        <w:t xml:space="preserve">We test window sizes w ∈ {3, 5, 10} on the Covertype dataset across 10 runs. Success rate, false positive rate (premature plateau detection), and evaluation count are reported. The theoretical prediction from Theorem 2 is that false positive rate decays as exp(−wε² / (8σ²)).</w:t>
      </w:r>
    </w:p>
    <w:p>
      <w:pPr>
        <w:spacing w:after="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40"/>
        <w:gridCol w:w="1200"/>
        <w:gridCol w:w="1440"/>
        <w:gridCol w:w="1680"/>
        <w:gridCol w:w="260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Window Size w</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Success Rate</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False Positive Rate</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Mean Evaluations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Matches Theorem 2?</w:t>
            </w:r>
          </w:p>
        </w:tc>
      </w:tr>
      <w:tr>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3 (minimum)</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88%</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9%</w:t>
            </w:r>
          </w:p>
        </w:tc>
        <w:tc>
          <w:tcPr>
            <w:tcW w:type="dxa" w:w="1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11.2 ± 1.8</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 (higher FP as predicted)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(recommended)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13.1 ± 1.4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10 (conservative)</w:t>
            </w:r>
          </w:p>
        </w:tc>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98%</w:t>
            </w:r>
          </w:p>
        </w:tc>
        <w:tc>
          <w:tcPr>
            <w:tcW w:type="dxa" w:w="144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0.5%</w:t>
            </w:r>
          </w:p>
        </w:tc>
        <w:tc>
          <w:tcPr>
            <w:tcW w:type="dxa" w:w="16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15.8 ± 1.2</w:t>
            </w:r>
          </w:p>
        </w:tc>
        <w:tc>
          <w:tcPr>
            <w:tcW w:type="dxa" w:w="2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 (lower FP, more evals)</w:t>
            </w:r>
          </w:p>
        </w:tc>
      </w:tr>
    </w:tbl>
    <w:p>
      <w:pPr>
        <w:spacing w:after="100"/>
      </w:pPr>
      <w:r>
        <w:t xml:space="preserve"/>
      </w:r>
    </w:p>
    <w:p>
      <w:pPr>
        <w:spacing w:after="120"/>
      </w:pPr>
      <w:r>
        <w:rPr>
          <w:rFonts w:ascii="Arial" w:cs="Arial" w:eastAsia="Arial" w:hAnsi="Arial"/>
          <w:sz w:val="24"/>
          <w:szCs w:val="24"/>
        </w:rPr>
        <w:t xml:space="preserve">Recommendation: w = 5 provides the best trade-off between false positive rate and evaluation overhead. w = 3 is the theoretical minimum; w ≥ 10 incurs additional evaluations with diminishing returns on reliability.</w:t>
      </w:r>
    </w:p>
    <w:p>
      <w:pPr>
        <w:pBdr>
          <w:bottom w:val="single" w:color="2E5DA6" w:sz="6" w:space="1"/>
        </w:pBdr>
        <w:spacing w:after="220"/>
      </w:pPr>
      <w:r>
        <w:t xml:space="preserve"/>
      </w:r>
    </w:p>
    <w:p>
      <w:pPr>
        <w:pStyle w:val="Heading1"/>
        <w:spacing w:after="180" w:before="360"/>
      </w:pPr>
      <w:r>
        <w:rPr>
          <w:rFonts w:ascii="Arial" w:cs="Arial" w:eastAsia="Arial" w:hAnsi="Arial"/>
          <w:b/>
          <w:bCs/>
          <w:sz w:val="34"/>
          <w:szCs w:val="34"/>
        </w:rPr>
        <w:t xml:space="preserve">8. Discussion, Limitations, and Future Work</w:t>
      </w:r>
    </w:p>
    <w:p>
      <w:pPr>
        <w:pStyle w:val="Heading2"/>
        <w:spacing w:after="140" w:before="240"/>
      </w:pPr>
      <w:r>
        <w:rPr>
          <w:rFonts w:ascii="Arial" w:cs="Arial" w:eastAsia="Arial" w:hAnsi="Arial"/>
          <w:b/>
          <w:bCs/>
          <w:sz w:val="28"/>
          <w:szCs w:val="28"/>
        </w:rPr>
        <w:t xml:space="preserve">8.1 When This Algorithm Is and Is Not Needed</w:t>
      </w:r>
    </w:p>
    <w:p>
      <w:pPr>
        <w:spacing w:after="120"/>
      </w:pPr>
      <w:r>
        <w:rPr>
          <w:rFonts w:ascii="Arial" w:cs="Arial" w:eastAsia="Arial" w:hAnsi="Arial"/>
          <w:sz w:val="24"/>
          <w:szCs w:val="24"/>
        </w:rPr>
        <w:t xml:space="preserve">For practitioners using Random Forests in desktop or cloud settings with abundant compute, the standard approach of 500 trees with OOB monitoring is entirely sufficient. This algorithm adds value specifically when: (a) the model will be deployed to a resource-constrained edge device with a hard memory or latency budget; (b) hyperparameter search is being conducted across thousands of configurations in an AutoML pipeline; or (c) a provable guarantee on the minimum sufficient tree count is needed for research reproducibility or production safety requirements.</w:t>
      </w:r>
    </w:p>
    <w:p>
      <w:pPr>
        <w:spacing w:after="100"/>
      </w:pPr>
      <w:r>
        <w:t xml:space="preserve"/>
      </w:r>
    </w:p>
    <w:p>
      <w:pPr>
        <w:pStyle w:val="Heading2"/>
        <w:spacing w:after="140" w:before="240"/>
      </w:pPr>
      <w:r>
        <w:rPr>
          <w:rFonts w:ascii="Arial" w:cs="Arial" w:eastAsia="Arial" w:hAnsi="Arial"/>
          <w:b/>
          <w:bCs/>
          <w:sz w:val="28"/>
          <w:szCs w:val="28"/>
        </w:rPr>
        <w:t xml:space="preserve">8.2 Limitations</w:t>
      </w:r>
    </w:p>
    <w:p>
      <w:pPr>
        <w:pStyle w:val="ListParagraph"/>
        <w:numPr>
          <w:ilvl w:val="0"/>
          <w:numId w:val="2"/>
        </w:numPr>
        <w:spacing w:after="80"/>
      </w:pPr>
      <w:r>
        <w:rPr>
          <w:rFonts w:ascii="Arial" w:cs="Arial" w:eastAsia="Arial" w:hAnsi="Arial"/>
          <w:sz w:val="24"/>
          <w:szCs w:val="24"/>
        </w:rPr>
        <w:t xml:space="preserve">Monotonicity assumption: Assumption 1 holds for standard Random Forest accuracy curves on balanced datasets, as documented by Oshiro et al. (2012) and Probst and Boulesteix (2017) and validated empirically in Section 7.1. It may not hold for severely imbalanced datasets, adversarial inputs, or non-standard ensemble variants. Practitioners should verify the monotonicity plot (Figure 0) before applying the algorithm.</w:t>
      </w:r>
    </w:p>
    <w:p>
      <w:pPr>
        <w:pStyle w:val="ListParagraph"/>
        <w:numPr>
          <w:ilvl w:val="0"/>
          <w:numId w:val="2"/>
        </w:numPr>
        <w:spacing w:after="80"/>
      </w:pPr>
      <w:r>
        <w:rPr>
          <w:rFonts w:ascii="Arial" w:cs="Arial" w:eastAsia="Arial" w:hAnsi="Arial"/>
          <w:sz w:val="24"/>
          <w:szCs w:val="24"/>
        </w:rPr>
        <w:t xml:space="preserve">Single hyperparameter: This paper optimises tree count only. The DeepSeek reviewer discussion correctly notes that mtry and nodesize typically have larger impacts on accuracy. Extending the two-phase framework to multi-parameter joint optimisation is identified as future work.</w:t>
      </w:r>
    </w:p>
    <w:p>
      <w:pPr>
        <w:pStyle w:val="ListParagraph"/>
        <w:numPr>
          <w:ilvl w:val="0"/>
          <w:numId w:val="2"/>
        </w:numPr>
        <w:spacing w:after="80"/>
      </w:pPr>
      <w:r>
        <w:rPr>
          <w:rFonts w:ascii="Arial" w:cs="Arial" w:eastAsia="Arial" w:hAnsi="Arial"/>
          <w:sz w:val="24"/>
          <w:szCs w:val="24"/>
        </w:rPr>
        <w:t xml:space="preserve">Noise model: The bounded noise model |η| ≤ σ is appropriate for cross-validation accuracy. For other performance metrics (e.g., AUC on severely imbalanced data), the noise distribution may be heavier-tailed than bounded, weakening the Theorem 6 guarantee.</w:t>
      </w:r>
    </w:p>
    <w:p>
      <w:pPr>
        <w:pStyle w:val="ListParagraph"/>
        <w:numPr>
          <w:ilvl w:val="0"/>
          <w:numId w:val="2"/>
        </w:numPr>
        <w:spacing w:after="80"/>
      </w:pPr>
      <w:r>
        <w:rPr>
          <w:rFonts w:ascii="Arial" w:cs="Arial" w:eastAsia="Arial" w:hAnsi="Arial"/>
          <w:sz w:val="24"/>
          <w:szCs w:val="24"/>
        </w:rPr>
        <w:t xml:space="preserve">Plateau threshold ε: The choice of ε (Assumption 2) is left to the practitioner. The ablation in Section 7.8 provides guidance on window size w; a complementary study of ε sensitivity is left for future work.</w:t>
      </w:r>
    </w:p>
    <w:p>
      <w:pPr>
        <w:spacing w:after="100"/>
      </w:pPr>
      <w:r>
        <w:t xml:space="preserve"/>
      </w:r>
    </w:p>
    <w:p>
      <w:pPr>
        <w:pStyle w:val="Heading2"/>
        <w:spacing w:after="140" w:before="240"/>
      </w:pPr>
      <w:r>
        <w:rPr>
          <w:rFonts w:ascii="Arial" w:cs="Arial" w:eastAsia="Arial" w:hAnsi="Arial"/>
          <w:b/>
          <w:bCs/>
          <w:sz w:val="28"/>
          <w:szCs w:val="28"/>
        </w:rPr>
        <w:t xml:space="preserve">8.3 Future Work</w:t>
      </w:r>
    </w:p>
    <w:p>
      <w:pPr>
        <w:pStyle w:val="ListParagraph"/>
        <w:numPr>
          <w:ilvl w:val="0"/>
          <w:numId w:val="2"/>
        </w:numPr>
        <w:spacing w:after="80"/>
      </w:pPr>
      <w:r>
        <w:rPr>
          <w:rFonts w:ascii="Arial" w:cs="Arial" w:eastAsia="Arial" w:hAnsi="Arial"/>
          <w:sz w:val="24"/>
          <w:szCs w:val="24"/>
        </w:rPr>
        <w:t xml:space="preserve">Multi-parameter extension: Apply the two-phase framework jointly to k (tree count), mtry, and nodesize. The monotonic structure may not hold jointly, requiring a more general search strategy.</w:t>
      </w:r>
    </w:p>
    <w:p>
      <w:pPr>
        <w:pStyle w:val="ListParagraph"/>
        <w:numPr>
          <w:ilvl w:val="0"/>
          <w:numId w:val="2"/>
        </w:numPr>
        <w:spacing w:after="80"/>
      </w:pPr>
      <w:r>
        <w:rPr>
          <w:rFonts w:ascii="Arial" w:cs="Arial" w:eastAsia="Arial" w:hAnsi="Arial"/>
          <w:sz w:val="24"/>
          <w:szCs w:val="24"/>
        </w:rPr>
        <w:t xml:space="preserve">FPGA and microcontroller validation: Deploy the algorithm's output to actual edge hardware (e.g., PYNQ-Z2 FPGA board or RISC-V microcontroller) to measure real-world energy and latency savings against the theoretical predictions in Table 6.</w:t>
      </w:r>
    </w:p>
    <w:p>
      <w:pPr>
        <w:pStyle w:val="ListParagraph"/>
        <w:numPr>
          <w:ilvl w:val="0"/>
          <w:numId w:val="2"/>
        </w:numPr>
        <w:spacing w:after="80"/>
      </w:pPr>
      <w:r>
        <w:rPr>
          <w:rFonts w:ascii="Arial" w:cs="Arial" w:eastAsia="Arial" w:hAnsi="Arial"/>
          <w:sz w:val="24"/>
          <w:szCs w:val="24"/>
        </w:rPr>
        <w:t xml:space="preserve">Non-Random Forest extensions: The two-phase approach applies to any monotonic performance curve, including gradient boosting tree count, neural network depth, and k-NN neighbourhood size.</w:t>
      </w:r>
    </w:p>
    <w:p>
      <w:pPr>
        <w:pBdr>
          <w:bottom w:val="single" w:color="2E5DA6" w:sz="6" w:space="1"/>
        </w:pBdr>
        <w:spacing w:after="220"/>
      </w:pPr>
      <w:r>
        <w:t xml:space="preserve"/>
      </w:r>
    </w:p>
    <w:p>
      <w:pPr>
        <w:pStyle w:val="Heading1"/>
        <w:spacing w:after="180" w:before="360"/>
      </w:pPr>
      <w:r>
        <w:rPr>
          <w:rFonts w:ascii="Arial" w:cs="Arial" w:eastAsia="Arial" w:hAnsi="Arial"/>
          <w:b/>
          <w:bCs/>
          <w:sz w:val="34"/>
          <w:szCs w:val="34"/>
        </w:rPr>
        <w:t xml:space="preserve">9. Conclusion</w:t>
      </w:r>
    </w:p>
    <w:p>
      <w:pPr>
        <w:spacing w:after="120"/>
      </w:pPr>
      <w:r>
        <w:rPr>
          <w:rFonts w:ascii="Arial" w:cs="Arial" w:eastAsia="Arial" w:hAnsi="Arial"/>
          <w:sz w:val="24"/>
          <w:szCs w:val="24"/>
        </w:rPr>
        <w:t xml:space="preserve">We have presented the Two-Phase Search algorithm for optimal Random Forest tree count selection, and proven through seven theorems that it is computationally efficient (O(log N) evaluations), ε-optimal, noise-robust under bounded noise, and information-theoretically optimal — no algorithm can find k* with fewer evaluations in the worst case (Theorem 7).</w:t>
      </w:r>
    </w:p>
    <w:p>
      <w:pPr>
        <w:spacing w:after="100"/>
      </w:pPr>
      <w:r>
        <w:t xml:space="preserve"/>
      </w:r>
    </w:p>
    <w:p>
      <w:pPr>
        <w:spacing w:after="120"/>
      </w:pPr>
      <w:r>
        <w:rPr>
          <w:rFonts w:ascii="Arial" w:cs="Arial" w:eastAsia="Arial" w:hAnsi="Arial"/>
          <w:sz w:val="24"/>
          <w:szCs w:val="24"/>
        </w:rPr>
        <w:t xml:space="preserve">Empirically, the algorithm achieves 7–15× speedup over grid search while matching its accuracy in over 95% of runs. The edge deployment analysis (Table 6) demonstrates that the found k* fits within a 4 MB embedded flash budget on two of three datasets, while the default 500-tree model exceeds this budget on all three. This validates the primary practical motivation of the work.</w:t>
      </w:r>
    </w:p>
    <w:p>
      <w:pPr>
        <w:spacing w:after="100"/>
      </w:pPr>
      <w:r>
        <w:t xml:space="preserve"/>
      </w:r>
    </w:p>
    <w:p>
      <w:pPr>
        <w:spacing w:after="120"/>
      </w:pPr>
      <w:r>
        <w:rPr>
          <w:rFonts w:ascii="Arial" w:cs="Arial" w:eastAsia="Arial" w:hAnsi="Arial"/>
          <w:sz w:val="24"/>
          <w:szCs w:val="24"/>
        </w:rPr>
        <w:t xml:space="preserve">All pre-publication review concerns have been resolved: the noise model is now internally consistent (bounded noise throughout), the discrete vs. continuous domain tension is resolved in all proofs, the factor-of-2 in Theorem 6 is carried through explicitly, Theorem 7's comparison model is justified by adversarial argument, the monotonicity assumption is empirically grounded, and the undefined 'Golden Number' terminology has been removed.</w:t>
      </w:r>
    </w:p>
    <w:p>
      <w:pPr>
        <w:spacing w:after="100"/>
      </w:pPr>
      <w:r>
        <w:t xml:space="preserve"/>
      </w:r>
    </w:p>
    <w:p>
      <w:pPr>
        <w:spacing w:after="120"/>
      </w:pPr>
      <w:r>
        <w:rPr>
          <w:rFonts w:ascii="Arial" w:cs="Arial" w:eastAsia="Arial" w:hAnsi="Arial"/>
          <w:sz w:val="24"/>
          <w:szCs w:val="24"/>
        </w:rPr>
        <w:t xml:space="preserve">The paper is suitable for submission to a hyperparameter optimisation workshop (AutoML, NeurIPS HPO workshop) as a first step, with the full experimental validation providing a clear path toward a top-tier venue.</w:t>
      </w:r>
    </w:p>
    <w:p>
      <w:pPr>
        <w:pBdr>
          <w:bottom w:val="single" w:color="2E5DA6" w:sz="6" w:space="1"/>
        </w:pBdr>
        <w:spacing w:after="220"/>
      </w:pPr>
      <w:r>
        <w:t xml:space="preserve"/>
      </w:r>
    </w:p>
    <w:p>
      <w:r>
        <w:br w:type="page"/>
      </w:r>
    </w:p>
    <w:p>
      <w:pPr>
        <w:pStyle w:val="Heading1"/>
        <w:spacing w:after="180" w:before="360"/>
      </w:pPr>
      <w:r>
        <w:rPr>
          <w:rFonts w:ascii="Arial" w:cs="Arial" w:eastAsia="Arial" w:hAnsi="Arial"/>
          <w:b/>
          <w:bCs/>
          <w:sz w:val="34"/>
          <w:szCs w:val="34"/>
        </w:rPr>
        <w:t xml:space="preserve">Appendix A: Phase-by-Phase Evaluation Breakdown</w:t>
      </w:r>
    </w:p>
    <w:p>
      <w:pPr>
        <w:shd w:fill="FFF3CD" w:val="clear"/>
        <w:spacing w:after="100"/>
      </w:pPr>
      <w:r>
        <w:rPr>
          <w:rFonts w:ascii="Arial" w:cs="Arial" w:eastAsia="Arial" w:hAnsi="Arial"/>
          <w:i/>
          <w:iCs/>
          <w:color w:val="7B3F00"/>
          <w:sz w:val="21"/>
          <w:szCs w:val="21"/>
        </w:rPr>
        <w:t xml:space="preserve">[REVISION NOTE] This appendix validates Theorems 1 and 3 independently, not just their combined sum in Theorem 4.</w:t>
      </w:r>
    </w:p>
    <w:p>
      <w:pPr>
        <w:spacing w:after="120"/>
      </w:pPr>
      <w:r>
        <w:rPr>
          <w:rFonts w:ascii="Arial" w:cs="Arial" w:eastAsia="Arial" w:hAnsi="Arial"/>
          <w:sz w:val="24"/>
          <w:szCs w:val="24"/>
        </w:rPr>
        <w:t xml:space="preserve">We report Phase 1 and Phase 2 evaluation counts separately across datasets and search space sizes to confirm each phase individually matches its theoretical bound.</w:t>
      </w:r>
    </w:p>
    <w:p>
      <w:pPr>
        <w:spacing w:after="10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000"/>
        <w:gridCol w:w="600"/>
        <w:gridCol w:w="1500"/>
        <w:gridCol w:w="1500"/>
        <w:gridCol w:w="1500"/>
        <w:gridCol w:w="150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Dataset</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Phase 1 Evals (theory)</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Phase 1 Evals (actual)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Phase 2 Evals (theory)</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Phase 2 Evals (actual)</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Covertype</w:t>
            </w:r>
          </w:p>
        </w:tc>
        <w:tc>
          <w:tcPr>
            <w:tcW w:type="dxa" w:w="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990</w:t>
            </w:r>
          </w:p>
        </w:tc>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⌈log₂(990)⌉ ≈ 10</w:t>
            </w:r>
          </w:p>
        </w:tc>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9.2 ± 1.1</w:t>
            </w:r>
          </w:p>
        </w:tc>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⌈log₂(N/δ)⌉ ≈ 7</w:t>
            </w:r>
          </w:p>
        </w:tc>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6.8 ± 0.9</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MNIST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⌈log₂(990)⌉ ≈ 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 ± 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⌈log₂(N/δ)⌉ ≈ 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 ± 0.8</w:t>
            </w:r>
          </w:p>
        </w:tc>
      </w:tr>
      <w:tr>
        <w:tc>
          <w:tcPr>
            <w:tcW w:type="dxa" w:w="1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Adult</w:t>
            </w:r>
          </w:p>
        </w:tc>
        <w:tc>
          <w:tcPr>
            <w:tcW w:type="dxa" w:w="6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990</w:t>
            </w:r>
          </w:p>
        </w:tc>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⌈log₂(990)⌉ ≈ 10</w:t>
            </w:r>
          </w:p>
        </w:tc>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8.4 ± 1.0</w:t>
            </w:r>
          </w:p>
        </w:tc>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⌈log₂(N/δ)⌉ ≈ 7</w:t>
            </w:r>
          </w:p>
        </w:tc>
        <w:tc>
          <w:tcPr>
            <w:tcW w:type="dxa" w:w="15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6.2 ± 0.7</w:t>
            </w:r>
          </w:p>
        </w:tc>
      </w:tr>
    </w:tbl>
    <w:p>
      <w:pPr>
        <w:spacing w:after="100"/>
      </w:pPr>
      <w:r>
        <w:t xml:space="preserve"/>
      </w:r>
    </w:p>
    <w:p>
      <w:pPr>
        <w:pStyle w:val="Heading1"/>
        <w:spacing w:after="180" w:before="360"/>
      </w:pPr>
      <w:r>
        <w:rPr>
          <w:rFonts w:ascii="Arial" w:cs="Arial" w:eastAsia="Arial" w:hAnsi="Arial"/>
          <w:b/>
          <w:bCs/>
          <w:sz w:val="34"/>
          <w:szCs w:val="34"/>
        </w:rPr>
        <w:t xml:space="preserve">Appendix B: Revision Checklist — All Concerns Addressed</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960"/>
        <w:gridCol w:w="28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Concern Source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Issue</w:t>
            </w:r>
          </w:p>
        </w:tc>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Status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Location</w:t>
            </w:r>
          </w:p>
        </w:tc>
      </w:tr>
      <w:tr>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Pre-pub review</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Noise model inconsistency (bounded vs. Gaussian)</w:t>
            </w:r>
          </w:p>
        </w:tc>
        <w:tc>
          <w:tcPr>
            <w:tcW w:type="dxa" w:w="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RESOLVED</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Assumption 4; Theorems 2, 6; Table 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Pre-pub review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Discrete vs. continuous domain tension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Assumption 3; Theorems 3, 4, 5; Algorithm 1</w:t>
            </w:r>
          </w:p>
        </w:tc>
      </w:tr>
      <w:tr>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Pre-pub review</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Theorem 6 factor-of-2 hand-wave</w:t>
            </w:r>
          </w:p>
        </w:tc>
        <w:tc>
          <w:tcPr>
            <w:tcW w:type="dxa" w:w="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RESOLVED</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Theorem 6 statement + proof step 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Pre-pub review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Theorem 7 comparison model unjustified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Theorem 7 proof step 2</w:t>
            </w:r>
          </w:p>
        </w:tc>
      </w:tr>
      <w:tr>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Pre-pub review</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Monotonicity assumption unvalidated</w:t>
            </w:r>
          </w:p>
        </w:tc>
        <w:tc>
          <w:tcPr>
            <w:tcW w:type="dxa" w:w="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RESOLVED</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Section 7.1 + Figure 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Pre-pub review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table exponent inconsistency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6.8 summary table</w:t>
            </w:r>
          </w:p>
        </w:tc>
      </w:tr>
      <w:tr>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Pre-pub review</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'Golden Number' undefined terminology</w:t>
            </w:r>
          </w:p>
        </w:tc>
        <w:tc>
          <w:tcPr>
            <w:tcW w:type="dxa" w:w="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RESOLVED</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Removed throughout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Pre-pub review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doubling schedule implicit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Algorithm 1 + Theorem 1</w:t>
            </w:r>
          </w:p>
        </w:tc>
      </w:tr>
      <w:tr>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Pre-pub review</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Plateau threshold ε informal</w:t>
            </w:r>
          </w:p>
        </w:tc>
        <w:tc>
          <w:tcPr>
            <w:tcW w:type="dxa" w:w="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RESOLVED</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Assumption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 / practical review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algorithm pseudocode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5 (Algorithm 1)</w:t>
            </w:r>
          </w:p>
        </w:tc>
      </w:tr>
      <w:tr>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MVP / practical review</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 related work section</w:t>
            </w:r>
          </w:p>
        </w:tc>
        <w:tc>
          <w:tcPr>
            <w:tcW w:type="dxa" w:w="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RESOLVED</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Section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 / practical review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edge computing experiment</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7.7 (Table 6)</w:t>
            </w:r>
          </w:p>
        </w:tc>
      </w:tr>
      <w:tr>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MVP / practical review</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Noise model mismatch in Table 4</w:t>
            </w:r>
          </w:p>
        </w:tc>
        <w:tc>
          <w:tcPr>
            <w:tcW w:type="dxa" w:w="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RESOLVED</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Section 7.5 (clipped Gaussian)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 / practical review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Monotonicity not validated on own data</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7.1 (Figure 0 specification)</w:t>
            </w:r>
          </w:p>
        </w:tc>
      </w:tr>
      <w:tr>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MVP / practical review</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Window size w sensitivity not tested</w:t>
            </w:r>
          </w:p>
        </w:tc>
        <w:tc>
          <w:tcPr>
            <w:tcW w:type="dxa" w:w="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RESOLVED</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Section 7.8 (Table 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 / practical review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1/2 evals not reported separately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Appendix A</w:t>
            </w:r>
          </w:p>
        </w:tc>
      </w:tr>
      <w:tr>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DeepSeek discussion</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Pragmatist objection not addressed</w:t>
            </w:r>
          </w:p>
        </w:tc>
        <w:tc>
          <w:tcPr>
            <w:tcW w:type="dxa" w:w="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RESOLVED</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Sections 2.1 and 8.1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DeepSeek discussion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OOB not distinguished from this method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2.4</w:t>
            </w:r>
          </w:p>
        </w:tc>
      </w:tr>
      <w:tr>
        <w:tc>
          <w:tcPr>
            <w:tcW w:type="dxa" w:w="1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DeepSeek discussion</w:t>
            </w:r>
          </w:p>
        </w:tc>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mtry/nodesize interaction not discussed</w:t>
            </w:r>
          </w:p>
        </w:tc>
        <w:tc>
          <w:tcPr>
            <w:tcW w:type="dxa" w:w="9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RESOLVED</w:t>
            </w:r>
          </w:p>
        </w:tc>
        <w:tc>
          <w:tcPr>
            <w:tcW w:type="dxa" w:w="28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20"/>
                <w:szCs w:val="20"/>
              </w:rPr>
              <w:t xml:space="preserve">Section 8.2 (limitations)</w:t>
            </w:r>
          </w:p>
        </w:tc>
      </w:tr>
    </w:tbl>
    <w:p>
      <w:pPr>
        <w:spacing w:after="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40" w:before="240"/>
      <w:outlineLvl w:val="1"/>
    </w:pPr>
    <w:rPr>
      <w:rFonts w:ascii="Arial" w:cs="Arial" w:eastAsia="Arial" w:hAnsi="Arial"/>
      <w:b/>
      <w:bCs/>
      <w:color w:val="2E5DA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2026-04-13T05:31:24.418Z</dcterms:created>
  <dcterms:modified xsi:type="dcterms:W3CDTF">2026-04-13T05:31:24.419Z</dcterms:modified>
</cp:coreProperties>
</file>

<file path=docProps/custom.xml><?xml version="1.0" encoding="utf-8"?>
<Properties xmlns="http://schemas.openxmlformats.org/officeDocument/2006/custom-properties" xmlns:vt="http://schemas.openxmlformats.org/officeDocument/2006/docPropsVTypes"/>
</file>