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u1a9ydckbah" w:id="0"/>
      <w:bookmarkEnd w:id="0"/>
      <w:hyperlink r:id="rId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http://www.fbresearch.nl/rocplus/projectList.aspx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6c6wmbbgct" w:id="1"/>
      <w:bookmarkEnd w:id="1"/>
      <w:r w:rsidDel="00000000" w:rsidR="00000000" w:rsidRPr="00000000">
        <w:rPr>
          <w:rtl w:val="0"/>
        </w:rPr>
        <w:t xml:space="preserve">Workshop with ROC+ at Wageningen UR </w:t>
      </w:r>
      <w:r w:rsidDel="00000000" w:rsidR="00000000" w:rsidRPr="00000000">
        <w:rPr>
          <w:sz w:val="36"/>
          <w:szCs w:val="36"/>
          <w:rtl w:val="0"/>
        </w:rPr>
        <w:t xml:space="preserve">[planning]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our goals of the workshop?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complete (enrich) the</w:t>
      </w:r>
      <w:r w:rsidDel="00000000" w:rsidR="00000000" w:rsidRPr="00000000">
        <w:rPr>
          <w:rtl w:val="0"/>
        </w:rPr>
        <w:t xml:space="preserve"> MIAPE vocabulary </w:t>
      </w:r>
      <w:r w:rsidDel="00000000" w:rsidR="00000000" w:rsidRPr="00000000">
        <w:rPr>
          <w:rtl w:val="0"/>
        </w:rPr>
        <w:t xml:space="preserve">using ROC+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 terms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 synonyms</w:t>
      </w:r>
      <w:r w:rsidDel="00000000" w:rsidR="00000000" w:rsidRPr="00000000">
        <w:rPr>
          <w:rtl w:val="0"/>
        </w:rPr>
        <w:t xml:space="preserve">, abbreviations and optionally translations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narrower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select relations and use these to add related terms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Who do we want our workshop to reach?  How will we approach them?  How many people?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8 -12 people --  working in groups of two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Researchers who have experience working with Column Chromatography system</w:t>
      </w:r>
      <w:r w:rsidDel="00000000" w:rsidR="00000000" w:rsidRPr="00000000">
        <w:rPr>
          <w:rtl w:val="0"/>
        </w:rPr>
        <w:t xml:space="preserve">. PhD, postdoc, UD, UHD?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From Wageningen UR -- Sending invitation by mail, with assistance of Anne and Harry Gruppen.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skills and sessions are most important to our participants?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ave a solid knowledge about the chromatography-based experiment.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of a workshop do we want to/can we organize?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can continue to work individually from any location.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Wageningen UR and </w:t>
      </w:r>
      <w:r w:rsidDel="00000000" w:rsidR="00000000" w:rsidRPr="00000000">
        <w:rPr>
          <w:rtl w:val="0"/>
        </w:rPr>
        <w:t xml:space="preserve">Vrije Universitei</w:t>
      </w:r>
      <w:r w:rsidDel="00000000" w:rsidR="00000000" w:rsidRPr="00000000">
        <w:rPr>
          <w:rtl w:val="0"/>
        </w:rPr>
        <w:t xml:space="preserve">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April - 14 - 2016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acilitators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Dena Tahvildari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Jan Top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 Wigham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"/>
        </w:numPr>
        <w:spacing w:after="140" w:before="0" w:line="264" w:lineRule="auto"/>
        <w:ind w:left="720" w:hanging="360"/>
        <w:contextualSpacing w:val="1"/>
        <w:rPr>
          <w:b w:val="1"/>
          <w:color w:val="000000"/>
          <w:sz w:val="22"/>
          <w:szCs w:val="22"/>
        </w:rPr>
      </w:pPr>
      <w:bookmarkStart w:colFirst="0" w:colLast="0" w:name="h.5gla3yyrvkq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ogistics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We need to provide authorization for ROC+ toolkit for 12 participants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laptops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 out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Wageningen - The big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"/>
        </w:numPr>
        <w:spacing w:after="140" w:before="0" w:line="264" w:lineRule="auto"/>
        <w:ind w:left="720" w:hanging="360"/>
        <w:contextualSpacing w:val="1"/>
        <w:rPr>
          <w:b w:val="1"/>
          <w:color w:val="000000"/>
          <w:sz w:val="22"/>
          <w:szCs w:val="22"/>
        </w:rPr>
      </w:pPr>
      <w:bookmarkStart w:colFirst="0" w:colLast="0" w:name="h.fzig1fu0ltp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 on session  (2 hours)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them the categories from MIAPE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to provide related terms to the categories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and closure</w:t>
      </w:r>
      <w:r w:rsidDel="00000000" w:rsidR="00000000" w:rsidRPr="00000000">
        <w:rPr>
          <w:rtl w:val="0"/>
        </w:rPr>
        <w:t xml:space="preserve">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"/>
        </w:numPr>
        <w:spacing w:after="140" w:before="0" w:line="264" w:lineRule="auto"/>
        <w:ind w:left="720" w:hanging="360"/>
        <w:contextualSpacing w:val="1"/>
        <w:rPr>
          <w:b w:val="1"/>
          <w:color w:val="000000"/>
          <w:sz w:val="22"/>
          <w:szCs w:val="22"/>
        </w:rPr>
      </w:pPr>
      <w:bookmarkStart w:colFirst="0" w:colLast="0" w:name="h.xx0zgzs4itv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aterials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Provide researchers with MIAPE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"/>
        </w:numPr>
        <w:spacing w:after="140" w:before="0" w:line="264" w:lineRule="auto"/>
        <w:ind w:left="720" w:hanging="360"/>
        <w:contextualSpacing w:val="1"/>
        <w:rPr>
          <w:b w:val="1"/>
          <w:color w:val="000000"/>
          <w:sz w:val="22"/>
          <w:szCs w:val="22"/>
        </w:rPr>
      </w:pPr>
      <w:bookmarkStart w:colFirst="0" w:colLast="0" w:name="h.xmd18rb474r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</w:pPr>
      <w:bookmarkStart w:colFirst="0" w:colLast="0" w:name="h.d9cw9z5cvd2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</w:pPr>
      <w:bookmarkStart w:colFirst="0" w:colLast="0" w:name="h.g5s7mahenkb2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Some notes about ROC+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h.opm313w9gonr" w:id="8"/>
      <w:bookmarkEnd w:id="8"/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Ontologies can be created from scratch → very time consuming</w:t>
      </w:r>
    </w:p>
    <w:p w:rsidR="00000000" w:rsidDel="00000000" w:rsidP="00000000" w:rsidRDefault="00000000" w:rsidRPr="00000000">
      <w:pPr>
        <w:pStyle w:val="Title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h.opm313w9gonr" w:id="8"/>
      <w:bookmarkEnd w:id="8"/>
      <w:r w:rsidDel="00000000" w:rsidR="00000000" w:rsidRPr="00000000">
        <w:rPr>
          <w:rFonts w:ascii="Nova Mono" w:cs="Nova Mono" w:eastAsia="Nova Mono" w:hAnsi="Nova Mono"/>
          <w:sz w:val="22"/>
          <w:szCs w:val="22"/>
          <w:rtl w:val="0"/>
        </w:rPr>
        <w:t xml:space="preserve">Ontologies can be downloaded → not optimally tuned to the proposed application </w:t>
      </w:r>
    </w:p>
    <w:p w:rsidR="00000000" w:rsidDel="00000000" w:rsidP="00000000" w:rsidRDefault="00000000" w:rsidRPr="00000000">
      <w:pPr>
        <w:pStyle w:val="Title"/>
        <w:spacing w:after="0" w:line="240" w:lineRule="auto"/>
        <w:ind w:left="720" w:firstLine="0"/>
        <w:contextualSpacing w:val="0"/>
      </w:pPr>
      <w:bookmarkStart w:colFirst="0" w:colLast="0" w:name="h.qqj9o4duxgzv" w:id="9"/>
      <w:bookmarkEnd w:id="9"/>
      <w:r w:rsidDel="00000000" w:rsidR="00000000" w:rsidRPr="00000000">
        <w:rPr>
          <w:sz w:val="22"/>
          <w:szCs w:val="22"/>
          <w:rtl w:val="0"/>
        </w:rPr>
        <w:t xml:space="preserve">ROC+ toolkit allows domain experts to define an application-specific vocabulary by:</w:t>
      </w:r>
    </w:p>
    <w:p w:rsidR="00000000" w:rsidDel="00000000" w:rsidP="00000000" w:rsidRDefault="00000000" w:rsidRPr="00000000">
      <w:pPr>
        <w:pStyle w:val="Title"/>
        <w:spacing w:after="0" w:line="240" w:lineRule="auto"/>
        <w:ind w:left="720" w:firstLine="720"/>
        <w:contextualSpacing w:val="0"/>
      </w:pPr>
      <w:bookmarkStart w:colFirst="0" w:colLast="0" w:name="h.bzdg98o8z9b5" w:id="10"/>
      <w:bookmarkEnd w:id="10"/>
      <w:r w:rsidDel="00000000" w:rsidR="00000000" w:rsidRPr="00000000">
        <w:rPr>
          <w:sz w:val="22"/>
          <w:szCs w:val="22"/>
          <w:rtl w:val="0"/>
        </w:rPr>
        <w:t xml:space="preserve">(i)  Getting suggestions from existing ontologies</w:t>
      </w:r>
    </w:p>
    <w:p w:rsidR="00000000" w:rsidDel="00000000" w:rsidP="00000000" w:rsidRDefault="00000000" w:rsidRPr="00000000">
      <w:pPr>
        <w:pStyle w:val="Title"/>
        <w:spacing w:after="0" w:line="240" w:lineRule="auto"/>
        <w:ind w:left="720" w:firstLine="720"/>
        <w:contextualSpacing w:val="0"/>
      </w:pPr>
      <w:bookmarkStart w:colFirst="0" w:colLast="0" w:name="h.u17bw7zhi7y4" w:id="11"/>
      <w:bookmarkEnd w:id="11"/>
      <w:r w:rsidDel="00000000" w:rsidR="00000000" w:rsidRPr="00000000">
        <w:rPr>
          <w:sz w:val="22"/>
          <w:szCs w:val="22"/>
          <w:rtl w:val="0"/>
        </w:rPr>
        <w:t xml:space="preserve">(ii)  Getting suggestions from document collection</w:t>
      </w:r>
    </w:p>
    <w:p w:rsidR="00000000" w:rsidDel="00000000" w:rsidP="00000000" w:rsidRDefault="00000000" w:rsidRPr="00000000">
      <w:pPr>
        <w:pStyle w:val="Title"/>
        <w:spacing w:after="0" w:line="240" w:lineRule="auto"/>
        <w:ind w:left="720" w:firstLine="720"/>
        <w:contextualSpacing w:val="0"/>
      </w:pPr>
      <w:bookmarkStart w:colFirst="0" w:colLast="0" w:name="h.opm313w9gonr" w:id="8"/>
      <w:bookmarkEnd w:id="8"/>
      <w:r w:rsidDel="00000000" w:rsidR="00000000" w:rsidRPr="00000000">
        <w:rPr>
          <w:sz w:val="22"/>
          <w:szCs w:val="22"/>
          <w:rtl w:val="0"/>
        </w:rPr>
        <w:t xml:space="preserve">(iii)  Structuring the identified terms]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characteristic terms for column chromatography experiment  (seed terms)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4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each of MIAPE category, think of the most important concepts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4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focus is on the reproducibility of the CC experiment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synonyms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relationships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as long as you think is useful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bresearch.nl/rocplus/projectList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