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Competitive Research Confidence Scale</w:t>
      </w:r>
    </w:p>
    <w:p>
      <w:r>
        <w:t>High confidence requires two independent current sources. Medium confidence may rely on one authoritative source. Low confidence is directional and may not be stated as verified fact.</w:t>
      </w:r>
    </w:p>
    <w:p>
      <w:r>
        <w:t>Document ID: DOC-0015. Status: authoritative. Region: EU.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Competitive Research Confidence Scale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