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intake batch 04</w:t>
      </w:r>
    </w:p>
    <w:p>
      <w:r>
        <w:t>TKT-00016 · Approval Request case 016 · Synthetic approval request for SYS-004 submitted by CUST-002.</w:t>
      </w:r>
    </w:p>
    <w:p>
      <w:r>
        <w:t>TKT-00017 · Incident case 017 · Synthetic incident for SYS-005 submitted by CUST-003.</w:t>
      </w:r>
    </w:p>
    <w:p>
      <w:r>
        <w:t>TKT-00018 · Service Request case 018 · Synthetic service request for SYS-006 submitted by CUST-004.</w:t>
      </w:r>
    </w:p>
    <w:p>
      <w:r>
        <w:t>TKT-00019 · Access Request case 019 · Synthetic access request for SYS-007 submitted by CUST-005.</w:t>
      </w:r>
    </w:p>
    <w:p>
      <w:r>
        <w:t>TKT-00020 · Change Request case 020 · Synthetic change request for SYS-008 submitted by CUST-006.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intake batch 04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