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05</w:t>
      </w:r>
    </w:p>
    <w:p>
      <w:r>
        <w:t>TKT-00021 · Data Quality Alert case 021 · Synthetic data quality alert for SYS-009 submitted by CUST-007.</w:t>
      </w:r>
    </w:p>
    <w:p>
      <w:r>
        <w:t>TKT-00022 · Policy Exception case 022 · Synthetic policy exception for SYS-010 submitted by CUST-008.</w:t>
      </w:r>
    </w:p>
    <w:p>
      <w:r>
        <w:t>TKT-00023 · Customer Escalation case 023 · Synthetic customer escalation for SYS-011 submitted by CUST-009.</w:t>
      </w:r>
    </w:p>
    <w:p>
      <w:r>
        <w:t>TKT-00024 · Approval Request case 024 · Synthetic approval request for SYS-012 submitted by CUST-010.</w:t>
      </w:r>
    </w:p>
    <w:p>
      <w:r>
        <w:t>TKT-00025 · Incident case 025 · Synthetic incident for SYS-001 submitted by CUST-011.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05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