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batch 08</w:t>
      </w:r>
    </w:p>
    <w:p>
      <w:r>
        <w:t>TKT-00036 · Change Request case 036 · Synthetic change request for SYS-012 submitted by CUST-008. Requester identity is missing.</w:t>
      </w:r>
    </w:p>
    <w:p>
      <w:r>
        <w:t>TKT-00037 · Data Quality Alert case 037 · Synthetic data quality alert for SYS-001 submitted by CUST-009.</w:t>
      </w:r>
    </w:p>
    <w:p>
      <w:r>
        <w:t>TKT-00038 · Policy Exception case 038 · Synthetic policy exception for SYS-002 submitted by CUST-010. The attached legacy runbook permits one approval while current policy requires two.</w:t>
      </w:r>
    </w:p>
    <w:p>
      <w:r>
        <w:t>TKT-00039 · Customer Escalation case 039 · Synthetic customer escalation for SYS-003 submitted by CUST-011. The mock configuration service returns an unexpected schema.</w:t>
      </w:r>
    </w:p>
    <w:p>
      <w:r>
        <w:t>TKT-00040 · Approval Request case 040 · Synthetic approval request for SYS-004 submitted by CUST-012. The name may refer to Northstar Fabrication or North Star Logistics.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intake batch 08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