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automation market outlook</w:t>
      </w:r>
    </w:p>
    <w:p>
      <w:r>
        <w:t>The fictional workflow automation market may grow between 11 and 15 percent next year.</w:t>
      </w:r>
    </w:p>
    <w:p>
      <w:r>
        <w:t>Source ID: SRC-005. Reliability: medium.</w:t>
      </w:r>
    </w:p>
    <w:p>
      <w:r>
        <w:t>This artifact is fully fictional and was created for the Ledgerly workshop.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automation market outlook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