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Assistant adoption benchmark</w:t>
      </w:r>
    </w:p>
    <w:p>
      <w:r>
        <w:t>Drafting assistants show adoption when recommendations remain reviewable.</w:t>
      </w:r>
    </w:p>
    <w:p>
      <w:r>
        <w:t>Source ID: SRC-014. Reliability: medium.</w:t>
      </w:r>
    </w:p>
    <w:p>
      <w:r>
        <w:t>This artifact is fully fictional and was created for the Ledgerly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 adoption benchmark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