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Collections EU customer terms</w:t>
      </w:r>
    </w:p>
    <w:p>
      <w:r>
        <w:t>Release dates are planning targets and are not guaranteed commitments.</w:t>
      </w:r>
    </w:p>
    <w:p>
      <w:r>
        <w:t>French customers require revised processor notice text before Collections 4.2 availability.</w:t>
      </w:r>
    </w:p>
    <w:p>
      <w:r>
        <w:t>This fictional contract excerpt is provided only for the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Collections EU customer terms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