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40" w:firstLine="0"/>
        <w:rPr>
          <w:rFonts w:ascii="Lexend Light" w:cs="Lexend Light" w:eastAsia="Lexend Light" w:hAnsi="Lexend Light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right="-750"/>
              <w:rPr>
                <w:rFonts w:ascii="Lexend Medium" w:cs="Lexend Medium" w:eastAsia="Lexend Medium" w:hAnsi="Lexend Medium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Lexend Medium" w:cs="Lexend Medium" w:eastAsia="Lexend Medium" w:hAnsi="Lexend Medium"/>
                <w:color w:val="f3f3f3"/>
                <w:sz w:val="20"/>
                <w:szCs w:val="20"/>
                <w:rtl w:val="0"/>
              </w:rPr>
              <w:t xml:space="preserve">Objections &amp; Responses</w:t>
            </w:r>
          </w:p>
        </w:tc>
      </w:tr>
    </w:tbl>
    <w:p w:rsidR="00000000" w:rsidDel="00000000" w:rsidP="00000000" w:rsidRDefault="00000000" w:rsidRPr="00000000" w14:paraId="00000003">
      <w:pPr>
        <w:ind w:right="-6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firstLine="0"/>
        <w:rPr>
          <w:rFonts w:ascii="Lexend Medium" w:cs="Lexend Medium" w:eastAsia="Lexend Medium" w:hAnsi="Lexend Medium"/>
          <w:sz w:val="18"/>
          <w:szCs w:val="18"/>
        </w:rPr>
      </w:pPr>
      <w:r w:rsidDel="00000000" w:rsidR="00000000" w:rsidRPr="00000000">
        <w:rPr>
          <w:rFonts w:ascii="Lexend Medium" w:cs="Lexend Medium" w:eastAsia="Lexend Medium" w:hAnsi="Lexend Medium"/>
          <w:sz w:val="18"/>
          <w:szCs w:val="18"/>
          <w:rtl w:val="0"/>
        </w:rPr>
        <w:t xml:space="preserve">O. Objection</w:t>
      </w:r>
    </w:p>
    <w:p w:rsidR="00000000" w:rsidDel="00000000" w:rsidP="00000000" w:rsidRDefault="00000000" w:rsidRPr="00000000" w14:paraId="00000005">
      <w:pPr>
        <w:ind w:left="-540" w:firstLine="0"/>
        <w:rPr>
          <w:rFonts w:ascii="Lexend Light" w:cs="Lexend Light" w:eastAsia="Lexend Light" w:hAnsi="Lexend Light"/>
          <w:sz w:val="18"/>
          <w:szCs w:val="18"/>
        </w:rPr>
      </w:pPr>
      <w:r w:rsidDel="00000000" w:rsidR="00000000" w:rsidRPr="00000000">
        <w:rPr>
          <w:rFonts w:ascii="Lexend Light" w:cs="Lexend Light" w:eastAsia="Lexend Light" w:hAnsi="Lexend Light"/>
          <w:sz w:val="18"/>
          <w:szCs w:val="18"/>
          <w:rtl w:val="0"/>
        </w:rPr>
        <w:t xml:space="preserve">R. Response</w:t>
      </w:r>
    </w:p>
    <w:p w:rsidR="00000000" w:rsidDel="00000000" w:rsidP="00000000" w:rsidRDefault="00000000" w:rsidRPr="00000000" w14:paraId="00000006">
      <w:pPr>
        <w:ind w:left="-540" w:firstLine="0"/>
        <w:rPr>
          <w:rFonts w:ascii="Lexend Light" w:cs="Lexend Light" w:eastAsia="Lexend Light" w:hAnsi="Lexend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firstLine="0"/>
        <w:rPr>
          <w:rFonts w:ascii="Lexend Medium" w:cs="Lexend Medium" w:eastAsia="Lexend Medium" w:hAnsi="Lexend Medium"/>
          <w:sz w:val="18"/>
          <w:szCs w:val="18"/>
        </w:rPr>
      </w:pPr>
      <w:r w:rsidDel="00000000" w:rsidR="00000000" w:rsidRPr="00000000">
        <w:rPr>
          <w:rFonts w:ascii="Lexend Medium" w:cs="Lexend Medium" w:eastAsia="Lexend Medium" w:hAnsi="Lexend Medium"/>
          <w:sz w:val="18"/>
          <w:szCs w:val="18"/>
          <w:rtl w:val="0"/>
        </w:rPr>
        <w:t xml:space="preserve">O. Objection</w:t>
      </w:r>
    </w:p>
    <w:p w:rsidR="00000000" w:rsidDel="00000000" w:rsidP="00000000" w:rsidRDefault="00000000" w:rsidRPr="00000000" w14:paraId="00000008">
      <w:pPr>
        <w:ind w:left="-540" w:firstLine="0"/>
        <w:rPr>
          <w:rFonts w:ascii="Lexend Light" w:cs="Lexend Light" w:eastAsia="Lexend Light" w:hAnsi="Lexend Light"/>
          <w:sz w:val="18"/>
          <w:szCs w:val="18"/>
        </w:rPr>
      </w:pPr>
      <w:r w:rsidDel="00000000" w:rsidR="00000000" w:rsidRPr="00000000">
        <w:rPr>
          <w:rFonts w:ascii="Lexend Light" w:cs="Lexend Light" w:eastAsia="Lexend Light" w:hAnsi="Lexend Light"/>
          <w:sz w:val="18"/>
          <w:szCs w:val="18"/>
          <w:rtl w:val="0"/>
        </w:rPr>
        <w:t xml:space="preserve">R. Response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Light">
    <w:embedRegular w:fontKey="{00000000-0000-0000-0000-000000000000}" r:id="rId3" w:subsetted="0"/>
    <w:embedBold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widowControl w:val="0"/>
      <w:spacing w:line="240" w:lineRule="auto"/>
      <w:ind w:right="-720" w:firstLine="720"/>
      <w:jc w:val="right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Page </w:t>
    </w: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widowControl w:val="0"/>
      <w:spacing w:line="240" w:lineRule="auto"/>
      <w:ind w:right="-720" w:firstLine="720"/>
      <w:jc w:val="right"/>
      <w:rPr/>
    </w:pPr>
    <w:r w:rsidDel="00000000" w:rsidR="00000000" w:rsidRPr="00000000">
      <w:rPr>
        <w:b w:val="1"/>
        <w:sz w:val="16"/>
        <w:szCs w:val="16"/>
        <w:rtl w:val="0"/>
      </w:rPr>
      <w:t xml:space="preserve">  OBJECTION HANDLING </w:t>
    </w:r>
    <w:r w:rsidDel="00000000" w:rsidR="00000000" w:rsidRPr="00000000">
      <w:rPr>
        <w:sz w:val="16"/>
        <w:szCs w:val="16"/>
        <w:rtl w:val="0"/>
      </w:rPr>
      <w:t xml:space="preserve">/  [SALES PLAY NAME]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ind w:left="-540" w:firstLine="0"/>
      <w:rPr>
        <w:rFonts w:ascii="Lexend Light" w:cs="Lexend Light" w:eastAsia="Lexend Light" w:hAnsi="Lexend Light"/>
        <w:i w:val="1"/>
        <w:sz w:val="14"/>
        <w:szCs w:val="14"/>
      </w:rPr>
    </w:pPr>
    <w:r w:rsidDel="00000000" w:rsidR="00000000" w:rsidRPr="00000000">
      <w:rPr>
        <w:rFonts w:ascii="Lexend SemiBold" w:cs="Lexend SemiBold" w:eastAsia="Lexend SemiBold" w:hAnsi="Lexend SemiBold"/>
        <w:sz w:val="44"/>
        <w:szCs w:val="44"/>
        <w:rtl w:val="0"/>
      </w:rPr>
      <w:t xml:space="preserve">[Tactical Sales Play Name]</w:t>
    </w:r>
    <w:r w:rsidDel="00000000" w:rsidR="00000000" w:rsidRPr="00000000">
      <w:rPr>
        <w:b w:val="1"/>
        <w:rtl w:val="0"/>
      </w:rPr>
      <w:br w:type="textWrapping"/>
    </w:r>
    <w:r w:rsidDel="00000000" w:rsidR="00000000" w:rsidRPr="00000000">
      <w:rPr>
        <w:rFonts w:ascii="Lexend" w:cs="Lexend" w:eastAsia="Lexend" w:hAnsi="Lexend"/>
        <w:color w:val="666666"/>
        <w:sz w:val="26"/>
        <w:szCs w:val="26"/>
        <w:rtl w:val="0"/>
      </w:rPr>
      <w:t xml:space="preserve">Tactical Sales Play</w:t>
    </w:r>
    <w:r w:rsidDel="00000000" w:rsidR="00000000" w:rsidRPr="00000000">
      <w:rPr>
        <w:rFonts w:ascii="Lexend" w:cs="Lexend" w:eastAsia="Lexend" w:hAnsi="Lexend"/>
        <w:sz w:val="26"/>
        <w:szCs w:val="26"/>
        <w:rtl w:val="0"/>
      </w:rPr>
      <w:t xml:space="preserve"> - Objection Handling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19051</wp:posOffset>
          </wp:positionV>
          <wp:extent cx="1538868" cy="3286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868" cy="328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Light-regular.ttf"/><Relationship Id="rId4" Type="http://schemas.openxmlformats.org/officeDocument/2006/relationships/font" Target="fonts/LexendLight-bold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