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color w:val="434343"/>
        </w:rPr>
      </w:pPr>
      <w:r w:rsidDel="00000000" w:rsidR="00000000" w:rsidRPr="00000000">
        <w:rPr>
          <w:color w:val="434343"/>
        </w:rPr>
        <w:drawing>
          <wp:inline distB="114300" distT="114300" distL="114300" distR="114300">
            <wp:extent cx="5943600" cy="1511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11300"/>
                    </a:xfrm>
                    <a:prstGeom prst="rect"/>
                    <a:ln/>
                  </pic:spPr>
                </pic:pic>
              </a:graphicData>
            </a:graphic>
          </wp:inline>
        </w:drawing>
      </w:r>
      <w:r w:rsidDel="00000000" w:rsidR="00000000" w:rsidRPr="00000000">
        <w:rPr>
          <w:rFonts w:ascii="Helvetica Neue" w:cs="Helvetica Neue" w:eastAsia="Helvetica Neue" w:hAnsi="Helvetica Neue"/>
          <w:b w:val="1"/>
          <w:color w:val="434343"/>
          <w:rtl w:val="0"/>
        </w:rPr>
        <w:t xml:space="preserve">Headline:</w:t>
      </w:r>
      <w:r w:rsidDel="00000000" w:rsidR="00000000" w:rsidRPr="00000000">
        <w:rPr>
          <w:rFonts w:ascii="Helvetica Neue" w:cs="Helvetica Neue" w:eastAsia="Helvetica Neue" w:hAnsi="Helvetica Neue"/>
          <w:color w:val="434343"/>
          <w:rtl w:val="0"/>
        </w:rPr>
        <w:t xml:space="preserve"> Public Key Infrastructure (PKI)</w:t>
      </w:r>
    </w:p>
    <w:p w:rsidR="00000000" w:rsidDel="00000000" w:rsidP="00000000" w:rsidRDefault="00000000" w:rsidRPr="00000000" w14:paraId="00000002">
      <w:pPr>
        <w:rPr>
          <w:rFonts w:ascii="Helvetica Neue" w:cs="Helvetica Neue" w:eastAsia="Helvetica Neue" w:hAnsi="Helvetica Neue"/>
          <w:color w:val="434343"/>
          <w:highlight w:val="white"/>
        </w:rPr>
      </w:pPr>
      <w:r w:rsidDel="00000000" w:rsidR="00000000" w:rsidRPr="00000000">
        <w:rPr>
          <w:rFonts w:ascii="Helvetica Neue" w:cs="Helvetica Neue" w:eastAsia="Helvetica Neue" w:hAnsi="Helvetica Neue"/>
          <w:b w:val="1"/>
          <w:color w:val="434343"/>
          <w:rtl w:val="0"/>
        </w:rPr>
        <w:t xml:space="preserve">Subtext (Single Line):</w:t>
      </w:r>
      <w:r w:rsidDel="00000000" w:rsidR="00000000" w:rsidRPr="00000000">
        <w:rPr>
          <w:rFonts w:ascii="Helvetica Neue" w:cs="Helvetica Neue" w:eastAsia="Helvetica Neue" w:hAnsi="Helvetica Neue"/>
          <w:color w:val="434343"/>
          <w:rtl w:val="0"/>
        </w:rPr>
        <w:t xml:space="preserve"> </w:t>
      </w:r>
      <w:r w:rsidDel="00000000" w:rsidR="00000000" w:rsidRPr="00000000">
        <w:rPr>
          <w:rFonts w:ascii="Helvetica Neue" w:cs="Helvetica Neue" w:eastAsia="Helvetica Neue" w:hAnsi="Helvetica Neue"/>
          <w:color w:val="434343"/>
          <w:highlight w:val="white"/>
          <w:rtl w:val="0"/>
        </w:rPr>
        <w:t xml:space="preserve">Centralize certificate lifecycle management to control digital certificates within your infrastructure and application stack. </w:t>
      </w:r>
    </w:p>
    <w:p w:rsidR="00000000" w:rsidDel="00000000" w:rsidP="00000000" w:rsidRDefault="00000000" w:rsidRPr="00000000" w14:paraId="00000003">
      <w:pPr>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highlight w:val="white"/>
          <w:rtl w:val="0"/>
        </w:rPr>
        <w:t xml:space="preserve">Alternative:</w:t>
      </w:r>
      <w:r w:rsidDel="00000000" w:rsidR="00000000" w:rsidRPr="00000000">
        <w:rPr>
          <w:rFonts w:ascii="Helvetica Neue" w:cs="Helvetica Neue" w:eastAsia="Helvetica Neue" w:hAnsi="Helvetica Neue"/>
          <w:color w:val="434343"/>
          <w:highlight w:val="white"/>
          <w:rtl w:val="0"/>
        </w:rPr>
        <w:t xml:space="preserve"> PKI enhances data integrity by utilizing digital signatures to verify data authenticity.</w:t>
      </w:r>
      <w:r w:rsidDel="00000000" w:rsidR="00000000" w:rsidRPr="00000000">
        <w:rPr>
          <w:rtl w:val="0"/>
        </w:rPr>
      </w:r>
    </w:p>
    <w:p w:rsidR="00000000" w:rsidDel="00000000" w:rsidP="00000000" w:rsidRDefault="00000000" w:rsidRPr="00000000" w14:paraId="00000004">
      <w:pPr>
        <w:rPr>
          <w:color w:val="434343"/>
        </w:rPr>
      </w:pPr>
      <w:r w:rsidDel="00000000" w:rsidR="00000000" w:rsidRPr="00000000">
        <w:rPr>
          <w:rtl w:val="0"/>
        </w:rPr>
      </w:r>
    </w:p>
    <w:p w:rsidR="00000000" w:rsidDel="00000000" w:rsidP="00000000" w:rsidRDefault="00000000" w:rsidRPr="00000000" w14:paraId="00000005">
      <w:pPr>
        <w:rPr>
          <w:color w:val="434343"/>
        </w:rPr>
      </w:pPr>
      <w:r w:rsidDel="00000000" w:rsidR="00000000" w:rsidRPr="00000000">
        <w:rPr>
          <w:rtl w:val="0"/>
        </w:rPr>
      </w:r>
    </w:p>
    <w:p w:rsidR="00000000" w:rsidDel="00000000" w:rsidP="00000000" w:rsidRDefault="00000000" w:rsidRPr="00000000" w14:paraId="00000006">
      <w:pPr>
        <w:rPr>
          <w:color w:val="434343"/>
        </w:rPr>
      </w:pPr>
      <w:r w:rsidDel="00000000" w:rsidR="00000000" w:rsidRPr="00000000">
        <w:rPr>
          <w:rtl w:val="0"/>
        </w:rPr>
      </w:r>
    </w:p>
    <w:p w:rsidR="00000000" w:rsidDel="00000000" w:rsidP="00000000" w:rsidRDefault="00000000" w:rsidRPr="00000000" w14:paraId="00000007">
      <w:pPr>
        <w:rPr>
          <w:color w:val="434343"/>
        </w:rPr>
      </w:pPr>
      <w:r w:rsidDel="00000000" w:rsidR="00000000" w:rsidRPr="00000000">
        <w:rPr>
          <w:rtl w:val="0"/>
        </w:rPr>
      </w:r>
    </w:p>
    <w:p w:rsidR="00000000" w:rsidDel="00000000" w:rsidP="00000000" w:rsidRDefault="00000000" w:rsidRPr="00000000" w14:paraId="00000008">
      <w:pPr>
        <w:rPr>
          <w:color w:val="434343"/>
        </w:rPr>
      </w:pPr>
      <w:r w:rsidDel="00000000" w:rsidR="00000000" w:rsidRPr="00000000">
        <w:rPr>
          <w:color w:val="434343"/>
        </w:rPr>
        <w:drawing>
          <wp:inline distB="114300" distT="114300" distL="114300" distR="114300">
            <wp:extent cx="5943600" cy="1727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b w:val="1"/>
          <w:color w:val="434343"/>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rtl w:val="0"/>
        </w:rPr>
        <w:t xml:space="preserve">Left Block Headline: </w:t>
      </w:r>
      <w:r w:rsidDel="00000000" w:rsidR="00000000" w:rsidRPr="00000000">
        <w:rPr>
          <w:rFonts w:ascii="Helvetica Neue" w:cs="Helvetica Neue" w:eastAsia="Helvetica Neue" w:hAnsi="Helvetica Neue"/>
          <w:color w:val="434343"/>
          <w:rtl w:val="0"/>
        </w:rPr>
        <w:t xml:space="preserve">Enhance identity-based security with PKI.</w:t>
      </w:r>
    </w:p>
    <w:p w:rsidR="00000000" w:rsidDel="00000000" w:rsidP="00000000" w:rsidRDefault="00000000" w:rsidRPr="00000000" w14:paraId="0000000B">
      <w:pPr>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rtl w:val="0"/>
        </w:rPr>
        <w:t xml:space="preserve">Left Block: </w:t>
      </w:r>
      <w:r w:rsidDel="00000000" w:rsidR="00000000" w:rsidRPr="00000000">
        <w:rPr>
          <w:rFonts w:ascii="Helvetica Neue" w:cs="Helvetica Neue" w:eastAsia="Helvetica Neue" w:hAnsi="Helvetica Neue"/>
          <w:color w:val="434343"/>
          <w:rtl w:val="0"/>
        </w:rPr>
        <w:t xml:space="preserve">PKI strengthens identity-based security to better protect sensitive information and resources. PKI provides a robust identification verification method not subject to attacks and human errors that often come with user-password credentials. PKI-enabled digital certificates are routinely used to authenticate, digitally sign, and encrypt credit cards, passports, e-commerce websites, connected devices, and much more, shielding them from compromise or breach.</w:t>
      </w:r>
    </w:p>
    <w:p w:rsidR="00000000" w:rsidDel="00000000" w:rsidP="00000000" w:rsidRDefault="00000000" w:rsidRPr="00000000" w14:paraId="0000000C">
      <w:pPr>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rtl w:val="0"/>
        </w:rPr>
        <w:t xml:space="preserve">Middle Block Headline: </w:t>
      </w:r>
      <w:r w:rsidDel="00000000" w:rsidR="00000000" w:rsidRPr="00000000">
        <w:rPr>
          <w:rFonts w:ascii="Helvetica Neue" w:cs="Helvetica Neue" w:eastAsia="Helvetica Neue" w:hAnsi="Helvetica Neue"/>
          <w:color w:val="434343"/>
          <w:rtl w:val="0"/>
        </w:rPr>
        <w:t xml:space="preserve">PKI Automation</w:t>
      </w:r>
    </w:p>
    <w:p w:rsidR="00000000" w:rsidDel="00000000" w:rsidP="00000000" w:rsidRDefault="00000000" w:rsidRPr="00000000" w14:paraId="0000000D">
      <w:pPr>
        <w:rPr>
          <w:rFonts w:ascii="Helvetica Neue" w:cs="Helvetica Neue" w:eastAsia="Helvetica Neue" w:hAnsi="Helvetica Neue"/>
          <w:color w:val="434343"/>
          <w:highlight w:val="white"/>
        </w:rPr>
      </w:pPr>
      <w:r w:rsidDel="00000000" w:rsidR="00000000" w:rsidRPr="00000000">
        <w:rPr>
          <w:rFonts w:ascii="Helvetica Neue" w:cs="Helvetica Neue" w:eastAsia="Helvetica Neue" w:hAnsi="Helvetica Neue"/>
          <w:b w:val="1"/>
          <w:color w:val="434343"/>
          <w:rtl w:val="0"/>
        </w:rPr>
        <w:t xml:space="preserve">Middle Block: </w:t>
      </w:r>
      <w:r w:rsidDel="00000000" w:rsidR="00000000" w:rsidRPr="00000000">
        <w:rPr>
          <w:rFonts w:ascii="Helvetica Neue" w:cs="Helvetica Neue" w:eastAsia="Helvetica Neue" w:hAnsi="Helvetica Neue"/>
          <w:color w:val="434343"/>
          <w:highlight w:val="white"/>
          <w:rtl w:val="0"/>
        </w:rPr>
        <w:t xml:space="preserve">PKI automation provides significant benefits allowing organizations to manage certificates at scale, reducing the risk of security breaches and compliance issues. Key benefits include:</w:t>
      </w:r>
    </w:p>
    <w:p w:rsidR="00000000" w:rsidDel="00000000" w:rsidP="00000000" w:rsidRDefault="00000000" w:rsidRPr="00000000" w14:paraId="0000000E">
      <w:pPr>
        <w:numPr>
          <w:ilvl w:val="0"/>
          <w:numId w:val="1"/>
        </w:numPr>
        <w:ind w:left="720" w:hanging="360"/>
        <w:rPr>
          <w:rFonts w:ascii="Helvetica Neue" w:cs="Helvetica Neue" w:eastAsia="Helvetica Neue" w:hAnsi="Helvetica Neue"/>
          <w:color w:val="434343"/>
          <w:highlight w:val="white"/>
        </w:rPr>
      </w:pPr>
      <w:r w:rsidDel="00000000" w:rsidR="00000000" w:rsidRPr="00000000">
        <w:rPr>
          <w:rFonts w:ascii="Helvetica Neue" w:cs="Helvetica Neue" w:eastAsia="Helvetica Neue" w:hAnsi="Helvetica Neue"/>
          <w:color w:val="434343"/>
          <w:highlight w:val="white"/>
          <w:rtl w:val="0"/>
        </w:rPr>
        <w:t xml:space="preserve">Reduces human error</w:t>
      </w:r>
    </w:p>
    <w:p w:rsidR="00000000" w:rsidDel="00000000" w:rsidP="00000000" w:rsidRDefault="00000000" w:rsidRPr="00000000" w14:paraId="0000000F">
      <w:pPr>
        <w:numPr>
          <w:ilvl w:val="0"/>
          <w:numId w:val="1"/>
        </w:numPr>
        <w:ind w:left="720" w:hanging="360"/>
        <w:rPr>
          <w:rFonts w:ascii="Helvetica Neue" w:cs="Helvetica Neue" w:eastAsia="Helvetica Neue" w:hAnsi="Helvetica Neue"/>
          <w:color w:val="434343"/>
          <w:highlight w:val="white"/>
        </w:rPr>
      </w:pPr>
      <w:r w:rsidDel="00000000" w:rsidR="00000000" w:rsidRPr="00000000">
        <w:rPr>
          <w:rFonts w:ascii="Helvetica Neue" w:cs="Helvetica Neue" w:eastAsia="Helvetica Neue" w:hAnsi="Helvetica Neue"/>
          <w:color w:val="434343"/>
          <w:highlight w:val="white"/>
          <w:rtl w:val="0"/>
        </w:rPr>
        <w:t xml:space="preserve">Centralized management</w:t>
      </w:r>
    </w:p>
    <w:p w:rsidR="00000000" w:rsidDel="00000000" w:rsidP="00000000" w:rsidRDefault="00000000" w:rsidRPr="00000000" w14:paraId="00000010">
      <w:pPr>
        <w:numPr>
          <w:ilvl w:val="0"/>
          <w:numId w:val="1"/>
        </w:numPr>
        <w:ind w:left="720" w:hanging="360"/>
        <w:rPr>
          <w:rFonts w:ascii="Helvetica Neue" w:cs="Helvetica Neue" w:eastAsia="Helvetica Neue" w:hAnsi="Helvetica Neue"/>
          <w:color w:val="434343"/>
          <w:highlight w:val="white"/>
        </w:rPr>
      </w:pPr>
      <w:r w:rsidDel="00000000" w:rsidR="00000000" w:rsidRPr="00000000">
        <w:rPr>
          <w:rFonts w:ascii="Helvetica Neue" w:cs="Helvetica Neue" w:eastAsia="Helvetica Neue" w:hAnsi="Helvetica Neue"/>
          <w:color w:val="434343"/>
          <w:highlight w:val="white"/>
          <w:rtl w:val="0"/>
        </w:rPr>
        <w:t xml:space="preserve">Scalability</w:t>
      </w:r>
    </w:p>
    <w:p w:rsidR="00000000" w:rsidDel="00000000" w:rsidP="00000000" w:rsidRDefault="00000000" w:rsidRPr="00000000" w14:paraId="00000011">
      <w:pPr>
        <w:numPr>
          <w:ilvl w:val="0"/>
          <w:numId w:val="1"/>
        </w:numPr>
        <w:ind w:left="720" w:hanging="360"/>
        <w:rPr>
          <w:rFonts w:ascii="Helvetica Neue" w:cs="Helvetica Neue" w:eastAsia="Helvetica Neue" w:hAnsi="Helvetica Neue"/>
          <w:color w:val="434343"/>
          <w:highlight w:val="white"/>
        </w:rPr>
      </w:pPr>
      <w:r w:rsidDel="00000000" w:rsidR="00000000" w:rsidRPr="00000000">
        <w:rPr>
          <w:rFonts w:ascii="Helvetica Neue" w:cs="Helvetica Neue" w:eastAsia="Helvetica Neue" w:hAnsi="Helvetica Neue"/>
          <w:color w:val="434343"/>
          <w:highlight w:val="white"/>
          <w:rtl w:val="0"/>
        </w:rPr>
        <w:t xml:space="preserve">Visibility and Control</w:t>
      </w:r>
      <w:commentRangeStart w:id="0"/>
      <w:commentRangeStart w:id="1"/>
      <w:r w:rsidDel="00000000" w:rsidR="00000000" w:rsidRPr="00000000">
        <w:rPr>
          <w:rFonts w:ascii="Helvetica Neue" w:cs="Helvetica Neue" w:eastAsia="Helvetica Neue" w:hAnsi="Helvetica Neue"/>
          <w:color w:val="434343"/>
          <w:highlight w:val="white"/>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rtl w:val="0"/>
        </w:rPr>
        <w:t xml:space="preserve">Right Block Headline: </w:t>
      </w:r>
      <w:r w:rsidDel="00000000" w:rsidR="00000000" w:rsidRPr="00000000">
        <w:rPr>
          <w:rFonts w:ascii="Helvetica Neue" w:cs="Helvetica Neue" w:eastAsia="Helvetica Neue" w:hAnsi="Helvetica Neue"/>
          <w:color w:val="434343"/>
          <w:rtl w:val="0"/>
        </w:rPr>
        <w:t xml:space="preserve">Zero Trust Security</w:t>
      </w:r>
    </w:p>
    <w:p w:rsidR="00000000" w:rsidDel="00000000" w:rsidP="00000000" w:rsidRDefault="00000000" w:rsidRPr="00000000" w14:paraId="00000013">
      <w:pPr>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rtl w:val="0"/>
        </w:rPr>
        <w:t xml:space="preserve">Right Block: </w:t>
      </w:r>
      <w:r w:rsidDel="00000000" w:rsidR="00000000" w:rsidRPr="00000000">
        <w:rPr>
          <w:rFonts w:ascii="Helvetica Neue" w:cs="Helvetica Neue" w:eastAsia="Helvetica Neue" w:hAnsi="Helvetica Neue"/>
          <w:color w:val="434343"/>
          <w:rtl w:val="0"/>
        </w:rPr>
        <w:t xml:space="preserve">PKI is a crucial component of a resilient Zero Trust architecture by enabling user and device authentication through digital certificates to mitigate risks associated with weak passwords and compromised credentials. PKI improves Zero Trust Security by:</w:t>
      </w:r>
    </w:p>
    <w:p w:rsidR="00000000" w:rsidDel="00000000" w:rsidP="00000000" w:rsidRDefault="00000000" w:rsidRPr="00000000" w14:paraId="00000014">
      <w:pPr>
        <w:numPr>
          <w:ilvl w:val="0"/>
          <w:numId w:val="3"/>
        </w:numPr>
        <w:ind w:left="72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Authenticating users and devices</w:t>
      </w:r>
    </w:p>
    <w:p w:rsidR="00000000" w:rsidDel="00000000" w:rsidP="00000000" w:rsidRDefault="00000000" w:rsidRPr="00000000" w14:paraId="00000015">
      <w:pPr>
        <w:numPr>
          <w:ilvl w:val="0"/>
          <w:numId w:val="3"/>
        </w:numPr>
        <w:ind w:left="72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Securing communications</w:t>
      </w:r>
    </w:p>
    <w:p w:rsidR="00000000" w:rsidDel="00000000" w:rsidP="00000000" w:rsidRDefault="00000000" w:rsidRPr="00000000" w14:paraId="00000016">
      <w:pPr>
        <w:numPr>
          <w:ilvl w:val="0"/>
          <w:numId w:val="3"/>
        </w:numPr>
        <w:ind w:left="72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Improving data integrity</w:t>
      </w:r>
    </w:p>
    <w:p w:rsidR="00000000" w:rsidDel="00000000" w:rsidP="00000000" w:rsidRDefault="00000000" w:rsidRPr="00000000" w14:paraId="00000017">
      <w:pPr>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1B">
      <w:pPr>
        <w:rPr>
          <w:color w:val="434343"/>
        </w:rPr>
      </w:pPr>
      <w:r w:rsidDel="00000000" w:rsidR="00000000" w:rsidRPr="00000000">
        <w:rPr>
          <w:color w:val="434343"/>
        </w:rPr>
        <w:drawing>
          <wp:inline distB="114300" distT="114300" distL="114300" distR="114300">
            <wp:extent cx="5943600" cy="2628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rtl w:val="0"/>
        </w:rPr>
        <w:t xml:space="preserve">Left Block Headline: </w:t>
      </w:r>
      <w:r w:rsidDel="00000000" w:rsidR="00000000" w:rsidRPr="00000000">
        <w:rPr>
          <w:rFonts w:ascii="Helvetica Neue" w:cs="Helvetica Neue" w:eastAsia="Helvetica Neue" w:hAnsi="Helvetica Neue"/>
          <w:color w:val="434343"/>
          <w:rtl w:val="0"/>
        </w:rPr>
        <w:t xml:space="preserve">PKI Trends</w:t>
      </w:r>
    </w:p>
    <w:p w:rsidR="00000000" w:rsidDel="00000000" w:rsidP="00000000" w:rsidRDefault="00000000" w:rsidRPr="00000000" w14:paraId="0000001D">
      <w:pPr>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rtl w:val="0"/>
        </w:rPr>
        <w:t xml:space="preserve">Left Block Sub-Headline:</w:t>
      </w:r>
      <w:r w:rsidDel="00000000" w:rsidR="00000000" w:rsidRPr="00000000">
        <w:rPr>
          <w:rFonts w:ascii="Helvetica Neue" w:cs="Helvetica Neue" w:eastAsia="Helvetica Neue" w:hAnsi="Helvetica Neue"/>
          <w:color w:val="434343"/>
          <w:rtl w:val="0"/>
        </w:rPr>
        <w:t xml:space="preserve"> </w:t>
      </w:r>
      <w:r w:rsidDel="00000000" w:rsidR="00000000" w:rsidRPr="00000000">
        <w:rPr>
          <w:rFonts w:ascii="Helvetica Neue" w:cs="Helvetica Neue" w:eastAsia="Helvetica Neue" w:hAnsi="Helvetica Neue"/>
          <w:color w:val="434343"/>
          <w:highlight w:val="white"/>
          <w:rtl w:val="0"/>
        </w:rPr>
        <w:t xml:space="preserve">The increased digitalization of enterprises and identity are driving PKI usage.</w:t>
      </w: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color w:val="434343"/>
          <w:rtl w:val="0"/>
        </w:rPr>
        <w:t xml:space="preserve">Left Block Bullets: </w:t>
      </w:r>
    </w:p>
    <w:p w:rsidR="00000000" w:rsidDel="00000000" w:rsidP="00000000" w:rsidRDefault="00000000" w:rsidRPr="00000000" w14:paraId="0000001F">
      <w:pPr>
        <w:numPr>
          <w:ilvl w:val="0"/>
          <w:numId w:val="2"/>
        </w:numPr>
        <w:ind w:left="720" w:hanging="360"/>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color w:val="434343"/>
          <w:rtl w:val="0"/>
        </w:rPr>
        <w:t xml:space="preserve">Internet-of-Things (IoT): </w:t>
      </w:r>
      <w:r w:rsidDel="00000000" w:rsidR="00000000" w:rsidRPr="00000000">
        <w:rPr>
          <w:rFonts w:ascii="Helvetica Neue" w:cs="Helvetica Neue" w:eastAsia="Helvetica Neue" w:hAnsi="Helvetica Neue"/>
          <w:color w:val="434343"/>
          <w:highlight w:val="white"/>
          <w:rtl w:val="0"/>
        </w:rPr>
        <w:t xml:space="preserve">The proliferation of IOT devices along with the associated threats such as altering a device function, means that significant efforts are needed for IOT vulnerability management. PKI is expected to play a major role here since these devices will primarily rely on digital certificates for identification and authentication.</w:t>
      </w:r>
      <w:r w:rsidDel="00000000" w:rsidR="00000000" w:rsidRPr="00000000">
        <w:rPr>
          <w:rtl w:val="0"/>
        </w:rPr>
      </w:r>
    </w:p>
    <w:p w:rsidR="00000000" w:rsidDel="00000000" w:rsidP="00000000" w:rsidRDefault="00000000" w:rsidRPr="00000000" w14:paraId="00000020">
      <w:pPr>
        <w:numPr>
          <w:ilvl w:val="0"/>
          <w:numId w:val="2"/>
        </w:numPr>
        <w:ind w:left="720" w:hanging="360"/>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color w:val="434343"/>
          <w:rtl w:val="0"/>
        </w:rPr>
        <w:t xml:space="preserve">Cloud Adoption: </w:t>
      </w:r>
      <w:r w:rsidDel="00000000" w:rsidR="00000000" w:rsidRPr="00000000">
        <w:rPr>
          <w:rFonts w:ascii="Helvetica Neue" w:cs="Helvetica Neue" w:eastAsia="Helvetica Neue" w:hAnsi="Helvetica Neue"/>
          <w:color w:val="434343"/>
          <w:highlight w:val="white"/>
          <w:rtl w:val="0"/>
        </w:rPr>
        <w:t xml:space="preserve">With organizations moving an increasing number of workloads to the cloud, the need for PKI credentials for cloud-based applications is going up correspondingly.</w:t>
      </w:r>
      <w:r w:rsidDel="00000000" w:rsidR="00000000" w:rsidRPr="00000000">
        <w:rPr>
          <w:rtl w:val="0"/>
        </w:rPr>
      </w:r>
    </w:p>
    <w:p w:rsidR="00000000" w:rsidDel="00000000" w:rsidP="00000000" w:rsidRDefault="00000000" w:rsidRPr="00000000" w14:paraId="00000021">
      <w:pPr>
        <w:numPr>
          <w:ilvl w:val="0"/>
          <w:numId w:val="2"/>
        </w:numPr>
        <w:ind w:left="720" w:hanging="360"/>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color w:val="434343"/>
          <w:rtl w:val="0"/>
        </w:rPr>
        <w:t xml:space="preserve">DevOps:</w:t>
      </w:r>
      <w:r w:rsidDel="00000000" w:rsidR="00000000" w:rsidRPr="00000000">
        <w:rPr>
          <w:b w:val="1"/>
          <w:color w:val="434343"/>
          <w:sz w:val="27"/>
          <w:szCs w:val="27"/>
          <w:rtl w:val="0"/>
        </w:rPr>
        <w:t xml:space="preserve"> </w:t>
      </w:r>
      <w:r w:rsidDel="00000000" w:rsidR="00000000" w:rsidRPr="00000000">
        <w:rPr>
          <w:rFonts w:ascii="Helvetica Neue" w:cs="Helvetica Neue" w:eastAsia="Helvetica Neue" w:hAnsi="Helvetica Neue"/>
          <w:color w:val="434343"/>
          <w:rtl w:val="0"/>
        </w:rPr>
        <w:t xml:space="preserve">DevOps teams can automatically provision public and private SSL certificates to ensure the identity, integrity and authentication of applications, services, and infrastructure. HashiCorp Vault integrates with DevOps tools platform through RESTful APIs to reduce manual certificate management.</w:t>
      </w:r>
    </w:p>
    <w:p w:rsidR="00000000" w:rsidDel="00000000" w:rsidP="00000000" w:rsidRDefault="00000000" w:rsidRPr="00000000" w14:paraId="00000022">
      <w:pPr>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23">
      <w:pPr>
        <w:rPr>
          <w:color w:val="434343"/>
        </w:rPr>
      </w:pPr>
      <w:r w:rsidDel="00000000" w:rsidR="00000000" w:rsidRPr="00000000">
        <w:rPr>
          <w:color w:val="434343"/>
        </w:rPr>
        <w:drawing>
          <wp:inline distB="114300" distT="114300" distL="114300" distR="114300">
            <wp:extent cx="5943600" cy="1917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434343"/>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rtl w:val="0"/>
        </w:rPr>
        <w:t xml:space="preserve">Headline: </w:t>
      </w:r>
      <w:r w:rsidDel="00000000" w:rsidR="00000000" w:rsidRPr="00000000">
        <w:rPr>
          <w:rFonts w:ascii="Helvetica Neue" w:cs="Helvetica Neue" w:eastAsia="Helvetica Neue" w:hAnsi="Helvetica Neue"/>
          <w:color w:val="434343"/>
          <w:rtl w:val="0"/>
        </w:rPr>
        <w:t xml:space="preserve">Benefits</w:t>
      </w:r>
    </w:p>
    <w:p w:rsidR="00000000" w:rsidDel="00000000" w:rsidP="00000000" w:rsidRDefault="00000000" w:rsidRPr="00000000" w14:paraId="00000026">
      <w:pPr>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color w:val="434343"/>
          <w:rtl w:val="0"/>
        </w:rPr>
        <w:t xml:space="preserve">Left Block Headline: Centralized Certificates Management</w:t>
      </w:r>
    </w:p>
    <w:p w:rsidR="00000000" w:rsidDel="00000000" w:rsidP="00000000" w:rsidRDefault="00000000" w:rsidRPr="00000000" w14:paraId="00000027">
      <w:pPr>
        <w:rPr>
          <w:rFonts w:ascii="Helvetica Neue" w:cs="Helvetica Neue" w:eastAsia="Helvetica Neue" w:hAnsi="Helvetica Neue"/>
          <w:color w:val="434343"/>
          <w:sz w:val="20"/>
          <w:szCs w:val="20"/>
        </w:rPr>
      </w:pPr>
      <w:r w:rsidDel="00000000" w:rsidR="00000000" w:rsidRPr="00000000">
        <w:rPr>
          <w:rFonts w:ascii="Helvetica Neue" w:cs="Helvetica Neue" w:eastAsia="Helvetica Neue" w:hAnsi="Helvetica Neue"/>
          <w:b w:val="1"/>
          <w:color w:val="434343"/>
          <w:rtl w:val="0"/>
        </w:rPr>
        <w:t xml:space="preserve">Left Block Text:</w:t>
      </w:r>
      <w:r w:rsidDel="00000000" w:rsidR="00000000" w:rsidRPr="00000000">
        <w:rPr>
          <w:rFonts w:ascii="Helvetica Neue" w:cs="Helvetica Neue" w:eastAsia="Helvetica Neue" w:hAnsi="Helvetica Neue"/>
          <w:color w:val="434343"/>
          <w:rtl w:val="0"/>
        </w:rPr>
        <w:t xml:space="preserve"> Discover and manage the complete lifecycle of your certificates. Issue, renew, and revoke certificates from a single control plane.</w:t>
      </w: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rtl w:val="0"/>
        </w:rPr>
        <w:t xml:space="preserve">Middle Block Headline: </w:t>
      </w:r>
      <w:r w:rsidDel="00000000" w:rsidR="00000000" w:rsidRPr="00000000">
        <w:rPr>
          <w:rFonts w:ascii="Helvetica Neue" w:cs="Helvetica Neue" w:eastAsia="Helvetica Neue" w:hAnsi="Helvetica Neue"/>
          <w:color w:val="434343"/>
          <w:rtl w:val="0"/>
        </w:rPr>
        <w:t xml:space="preserve">Increased Trust</w:t>
      </w:r>
    </w:p>
    <w:p w:rsidR="00000000" w:rsidDel="00000000" w:rsidP="00000000" w:rsidRDefault="00000000" w:rsidRPr="00000000" w14:paraId="00000029">
      <w:pPr>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rtl w:val="0"/>
        </w:rPr>
        <w:t xml:space="preserve">Middle Block Text:</w:t>
      </w:r>
      <w:r w:rsidDel="00000000" w:rsidR="00000000" w:rsidRPr="00000000">
        <w:rPr>
          <w:rFonts w:ascii="Helvetica Neue" w:cs="Helvetica Neue" w:eastAsia="Helvetica Neue" w:hAnsi="Helvetica Neue"/>
          <w:color w:val="434343"/>
          <w:rtl w:val="0"/>
        </w:rPr>
        <w:t xml:space="preserve"> Verifying identity is at the foundation of Public Key Infrastructure (PKI). PKI ensures authenticity and integrity of the users or devices being secured. When a user identity is verified or authenticated using PKI certificates, an organization can be assured that only authorized individuals are accessing their applications and infrastructure. Identity verification prevents unintended or malicious actors from disrupting systems or networks, therefore providing greater security and trust for organizations.</w:t>
      </w:r>
    </w:p>
    <w:p w:rsidR="00000000" w:rsidDel="00000000" w:rsidP="00000000" w:rsidRDefault="00000000" w:rsidRPr="00000000" w14:paraId="0000002A">
      <w:pPr>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rtl w:val="0"/>
        </w:rPr>
        <w:t xml:space="preserve">Right Block Headline: </w:t>
      </w:r>
      <w:r w:rsidDel="00000000" w:rsidR="00000000" w:rsidRPr="00000000">
        <w:rPr>
          <w:rFonts w:ascii="Helvetica Neue" w:cs="Helvetica Neue" w:eastAsia="Helvetica Neue" w:hAnsi="Helvetica Neue"/>
          <w:color w:val="434343"/>
          <w:rtl w:val="0"/>
        </w:rPr>
        <w:t xml:space="preserve">Data Integrity</w:t>
      </w:r>
    </w:p>
    <w:p w:rsidR="00000000" w:rsidDel="00000000" w:rsidP="00000000" w:rsidRDefault="00000000" w:rsidRPr="00000000" w14:paraId="0000002B">
      <w:pPr>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rtl w:val="0"/>
        </w:rPr>
        <w:t xml:space="preserve">Right Block Text: </w:t>
      </w:r>
      <w:commentRangeStart w:id="2"/>
      <w:r w:rsidDel="00000000" w:rsidR="00000000" w:rsidRPr="00000000">
        <w:rPr>
          <w:rFonts w:ascii="Roboto" w:cs="Roboto" w:eastAsia="Roboto" w:hAnsi="Roboto"/>
          <w:color w:val="444746"/>
          <w:sz w:val="21"/>
          <w:szCs w:val="21"/>
          <w:rtl w:val="0"/>
        </w:rPr>
        <w:t xml:space="preserve">PKI’s digital signatures ensure data integrity, confirming it is untampered and consistent with its original signature—essential for enterprises addressing security and compliance mandates.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eoff Korrub" w:id="0" w:date="2025-01-17T16:21:39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expand to read security and compliance.  context: Visibility and Control:</w:t>
      </w:r>
    </w:p>
  </w:comment>
  <w:comment w:author="Rich DuBose" w:id="1" w:date="2025-01-17T16:56:37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Adopted your suggestion</w:t>
      </w:r>
    </w:p>
  </w:comment>
  <w:comment w:author="Rich DuBose" w:id="2" w:date="2025-01-17T16:55:55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@geoff.korrub@hashicorp.com Adopted your language.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