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Response to the deposit of 28 October 2026 — independence statement and probe result</w:t>
      </w:r>
    </w:p>
    <w:p>
      <w:r>
        <w:rPr>
          <w:b/>
        </w:rPr>
        <w:t>To:</w:t>
      </w:r>
      <w:r>
        <w:t xml:space="preserve"> Stephen Hope, ORCID 0009-0000-7367-248X, Helix AI Innovations Inc. /</w:t>
      </w:r>
    </w:p>
    <w:p>
      <w:r>
        <w:t>Innovations Helix IA Inc. (Canadian Federal Corporation, Entity ID 1724610-2),</w:t>
      </w:r>
    </w:p>
    <w:p>
      <w:r>
        <w:t>helixaiinnovations.ca</w:t>
      </w:r>
    </w:p>
    <w:p>
      <w:r>
        <w:rPr>
          <w:b/>
        </w:rPr>
        <w:t>From:</w:t>
      </w:r>
      <w:r>
        <w:t xml:space="preserve"> the HELIX programme of helixcom.org (product repos 101/102, private;</w:t>
      </w:r>
    </w:p>
    <w:p>
      <w:r>
        <w:t>this reply is filed in our repository as docs/ОТВЕТ_ПАРАЛЛЕЛЬНОМУ_HELIX_29_10.md</w:t>
      </w:r>
    </w:p>
    <w:p>
      <w:r>
        <w:t>and may be shared in full)</w:t>
      </w:r>
    </w:p>
    <w:p>
      <w:r>
        <w:rPr>
          <w:b/>
        </w:rPr>
        <w:t>Date:</w:t>
      </w:r>
      <w:r>
        <w:t xml:space="preserve"> 29 October 2026</w:t>
      </w:r>
    </w:p>
    <w:p>
      <w:r>
        <w:rPr>
          <w:b/>
        </w:rPr>
        <w:t>Occasion:</w:t>
      </w:r>
      <w:r>
        <w:t xml:space="preserve"> your deposit of 28 October 2026 (paper of 21 October 2026, records</w:t>
      </w:r>
    </w:p>
    <w:p>
      <w:r>
        <w:t>of 17–21 October 2026, null_input_probe.py, null_model_test.py), handed to us</w:t>
      </w:r>
    </w:p>
    <w:p>
      <w:r>
        <w:t>by our owner with the remark that both programmes carry the name Helix and began</w:t>
      </w:r>
    </w:p>
    <w:p>
      <w:r>
        <w:t>at roughly the same time.</w:t>
      </w:r>
    </w:p>
    <w:p>
      <w:r>
        <w:t>This document answers two questions only: **(1) are the two programmes</w:t>
      </w:r>
    </w:p>
    <w:p>
      <w:r>
        <w:t>independent, down to the byte</w:t>
      </w:r>
      <w:r>
        <w:rPr>
          <w:b/>
        </w:rPr>
        <w:t xml:space="preserve">, and </w:t>
      </w:r>
      <w:r>
        <w:t>(2) does your central test reproduce on</w:t>
      </w:r>
    </w:p>
    <w:p>
      <w:r>
        <w:t>our instrument**. It makes no claim about your corporate rights in the name and</w:t>
      </w:r>
    </w:p>
    <w:p>
      <w:r>
        <w:t>no claim about your product's quality beyond what your own record states.</w:t>
      </w:r>
    </w:p>
    <w:p>
      <w:pPr>
        <w:pStyle w:val="Heading1"/>
      </w:pPr>
      <w:r>
        <w:t>1. Provenance ledger, both sides</w:t>
      </w:r>
    </w:p>
    <w:p>
      <w:r>
        <w:t>Every line below is reproducible by the command printed next to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command / source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our first filed commit</w:t>
            </w:r>
          </w:p>
        </w:tc>
        <w:tc>
          <w:tcPr>
            <w:tcW w:type="dxa" w:w="2160"/>
          </w:tcPr>
          <w:p>
            <w:r>
              <w:t>2026-06-27, «feat: add complete api/ module and project source code»</w:t>
            </w:r>
          </w:p>
        </w:tc>
        <w:tc>
          <w:tcPr>
            <w:tcW w:type="dxa" w:w="2160"/>
          </w:tcPr>
          <w:p>
            <w:r>
              <w:t>git log --reverse --format='%ad %s' --date=short \</w:t>
            </w:r>
          </w:p>
        </w:tc>
        <w:tc>
          <w:tcPr>
            <w:tcW w:type="dxa" w:w="2160"/>
          </w:tcPr>
          <w:p>
            <w:r>
              <w:t>head -1 in the production repo</w:t>
            </w:r>
          </w:p>
        </w:tc>
      </w:tr>
      <w:tr>
        <w:tc>
          <w:tcPr>
            <w:tcW w:type="dxa" w:w="2160"/>
          </w:tcPr>
          <w:p>
            <w:r>
              <w:t>our commit count to date</w:t>
            </w:r>
          </w:p>
        </w:tc>
        <w:tc>
          <w:tcPr>
            <w:tcW w:type="dxa" w:w="2160"/>
          </w:tcPr>
          <w:p>
            <w:r>
              <w:t>1 943 commits in the production repo; 28 in the working mirror created 2026-10-27</w:t>
            </w:r>
          </w:p>
        </w:tc>
        <w:tc>
          <w:tcPr>
            <w:tcW w:type="dxa" w:w="2160"/>
          </w:tcPr>
          <w:p>
            <w:r>
              <w:t>git rev-list --count HEAD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first use of the name in our history</w:t>
            </w:r>
          </w:p>
        </w:tc>
        <w:tc>
          <w:tcPr>
            <w:tcW w:type="dxa" w:w="2160"/>
          </w:tcPr>
          <w:p>
            <w:r>
              <w:t>2026-07-30, commits #122–#124 («MR_Helix — второй продукт на том же сайте», «вкладка „Хеликс“»)</w:t>
            </w:r>
          </w:p>
        </w:tc>
        <w:tc>
          <w:tcPr>
            <w:tcW w:type="dxa" w:w="2160"/>
          </w:tcPr>
          <w:p>
            <w:r>
              <w:t>git log --reverse --format='%ad %s' --date=short \</w:t>
            </w:r>
          </w:p>
        </w:tc>
        <w:tc>
          <w:tcPr>
            <w:tcW w:type="dxa" w:w="2160"/>
          </w:tcPr>
          <w:p>
            <w:r>
              <w:t>grep -i -m1 helix</w:t>
            </w:r>
          </w:p>
        </w:tc>
      </w:tr>
      <w:tr>
        <w:tc>
          <w:tcPr>
            <w:tcW w:type="dxa" w:w="2160"/>
          </w:tcPr>
          <w:p>
            <w:r>
              <w:t>our public domain</w:t>
            </w:r>
          </w:p>
        </w:tc>
        <w:tc>
          <w:tcPr>
            <w:tcW w:type="dxa" w:w="2160"/>
          </w:tcPr>
          <w:p>
            <w:r>
              <w:t>helixcom.org, connected by the owner on 2026-08-28</w:t>
            </w:r>
          </w:p>
        </w:tc>
        <w:tc>
          <w:tcPr>
            <w:tcW w:type="dxa" w:w="2160"/>
          </w:tcPr>
          <w:p>
            <w:r>
              <w:t>CLAUDE.md:448 of the production repo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our module inventory</w:t>
            </w:r>
          </w:p>
        </w:tc>
        <w:tc>
          <w:tcPr>
            <w:tcW w:type="dxa" w:w="2160"/>
          </w:tcPr>
          <w:p>
            <w:r>
              <w:t>113 HELIX modules, 99 Mr. Helix capsules, 161 AK-MASTER modules, element-wise registries</w:t>
            </w:r>
          </w:p>
        </w:tc>
        <w:tc>
          <w:tcPr>
            <w:tcW w:type="dxa" w:w="2160"/>
          </w:tcPr>
          <w:p>
            <w:r>
              <w:t>python scripts/реестр_продуктов.py, cross-checked by python scripts/проверка_реестров.py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your earliest filed record</w:t>
            </w:r>
          </w:p>
        </w:tc>
        <w:tc>
          <w:tcPr>
            <w:tcW w:type="dxa" w:w="2160"/>
          </w:tcPr>
          <w:p>
            <w:r>
              <w:t>2026-10-17 (the page your paper began from)</w:t>
            </w:r>
          </w:p>
        </w:tc>
        <w:tc>
          <w:tcPr>
            <w:tcW w:type="dxa" w:w="2160"/>
          </w:tcPr>
          <w:p>
            <w:r>
              <w:t>your paper, «The irony the record keeps»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your measurement week</w:t>
            </w:r>
          </w:p>
        </w:tc>
        <w:tc>
          <w:tcPr>
            <w:tcW w:type="dxa" w:w="2160"/>
          </w:tcPr>
          <w:p>
            <w:r>
              <w:t>17–21 October 2026</w:t>
            </w:r>
          </w:p>
        </w:tc>
        <w:tc>
          <w:tcPr>
            <w:tcW w:type="dxa" w:w="2160"/>
          </w:tcPr>
          <w:p>
            <w:r>
              <w:t>your paper, Artifacts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your deposit reached us</w:t>
            </w:r>
          </w:p>
        </w:tc>
        <w:tc>
          <w:tcPr>
            <w:tcW w:type="dxa" w:w="2160"/>
          </w:tcPr>
          <w:p>
            <w:r>
              <w:t>2026-10-28 23:39 local file timestamps</w:t>
            </w:r>
          </w:p>
        </w:tc>
        <w:tc>
          <w:tcPr>
            <w:tcW w:type="dxa" w:w="2160"/>
          </w:tcPr>
          <w:p>
            <w:r>
              <w:t>file system metadata of the handed-over folder</w:t>
            </w:r>
          </w:p>
        </w:tc>
        <w:tc>
          <w:tcPr>
            <w:tcW w:type="dxa" w:w="2160"/>
          </w:tcPr>
          <w:p/>
        </w:tc>
      </w:tr>
    </w:tbl>
    <w:p>
      <w:r>
        <w:t>Reading: our filed record begins 112 days before your earliest cited page and</w:t>
      </w:r>
    </w:p>
    <w:p>
      <w:r>
        <w:t>79 days before your measurement week; the name appears in our commit messages</w:t>
      </w:r>
    </w:p>
    <w:p>
      <w:r>
        <w:t>from 30 July 2026. Your corporation's formation date is not in the deposit, so</w:t>
      </w:r>
    </w:p>
    <w:p>
      <w:r>
        <w:t>no priority claim of any kind is made here in either direction — the ledger</w:t>
      </w:r>
    </w:p>
    <w:p>
      <w:r>
        <w:t>states ordering of *filed records*, nothing more.</w:t>
      </w:r>
    </w:p>
    <w:p>
      <w:pPr>
        <w:pStyle w:val="Heading1"/>
      </w:pPr>
      <w:r>
        <w:t>2. Zero shared code, stated to the byte</w:t>
      </w:r>
    </w:p>
    <w:p>
      <w:pPr>
        <w:pStyle w:val="ListNumber"/>
      </w:pPr>
      <w:r>
        <w:rPr>
          <w:b/>
        </w:rPr>
        <w:t>Your instruments are absent from our tree.</w:t>
      </w:r>
      <w:r>
        <w:t xml:space="preserve"> tel_deploy,</w:t>
      </w:r>
    </w:p>
    <w:p>
      <w:r>
        <w:t>classify_response, rail_texture, r4_margin, helixaiinnovations —</w:t>
      </w:r>
    </w:p>
    <w:p>
      <w:r>
        <w:t>zero hits in 101/102 outside the vendored copy of your probe and this</w:t>
      </w:r>
    </w:p>
    <w:p>
      <w:r>
        <w:t>reply: grep -rn "tel_deploy\|classify_response\|rail_texture\|r4_margin\|helixaiinnovations" .</w:t>
      </w:r>
    </w:p>
    <w:p>
      <w:pPr>
        <w:pStyle w:val="ListNumber"/>
      </w:pPr>
      <w:r>
        <w:rPr>
          <w:b/>
        </w:rPr>
        <w:t>The only bytes of yours inside our repository</w:t>
      </w:r>
      <w:r>
        <w:t xml:space="preserve"> are</w:t>
      </w:r>
    </w:p>
    <w:p>
      <w:r>
        <w:t>scripts/внешние_зонды/null_input_probe.py and</w:t>
      </w:r>
    </w:p>
    <w:p>
      <w:r>
        <w:t>scripts/внешние_зонды/null_model_test.py, copied verbatim on 28.10.2026</w:t>
      </w:r>
    </w:p>
    <w:p>
      <w:r>
        <w:t>with an attribution README in the same directory. They are imported by</w:t>
      </w:r>
    </w:p>
    <w:p>
      <w:r>
        <w:t>exactly one file, scripts/проба_нулевого_входа_28_10.py, an audit script.</w:t>
      </w:r>
    </w:p>
    <w:p>
      <w:r>
        <w:t>No product module imports them; they are not in any dependency list; they</w:t>
      </w:r>
    </w:p>
    <w:p>
      <w:r>
        <w:t>are not served by any route.</w:t>
      </w:r>
    </w:p>
    <w:p>
      <w:pPr>
        <w:pStyle w:val="ListNumber"/>
      </w:pPr>
      <w:r>
        <w:rPr>
          <w:b/>
        </w:rPr>
        <w:t>Name collisions, disclosed rather than hidden.</w:t>
      </w:r>
    </w:p>
    <w:p>
      <w:pPr>
        <w:pStyle w:val="ListBullet2"/>
      </w:pPr>
      <w:r>
        <w:t>Our vector_test_matrix() / vector_test_run() live in</w:t>
      </w:r>
    </w:p>
    <w:p>
      <w:r>
        <w:t>mr_helix/engine/vector_orchestration_domain_runtime_gate.py, added</w:t>
      </w:r>
    </w:p>
    <w:p>
      <w:r>
        <w:rPr>
          <w:b/>
        </w:rPr>
        <w:t>2026-07-30</w:t>
      </w:r>
      <w:r>
        <w:t xml:space="preserve"> (git log --diff-filter=A --format='%ad' --date=short -- &lt;path&gt;),</w:t>
      </w:r>
    </w:p>
    <w:p>
      <w:r>
        <w:t>83 days before your action/vector_test.py record of 21.10. They return a</w:t>
      </w:r>
    </w:p>
    <w:p>
      <w:r>
        <w:t>spec-derived test matrix for Mr. Helix vector orchestration; they share</w:t>
      </w:r>
    </w:p>
    <w:p>
      <w:r>
        <w:t>four English words with your filename and nothing else.</w:t>
      </w:r>
    </w:p>
    <w:p>
      <w:pPr>
        <w:pStyle w:val="ListBullet2"/>
      </w:pPr>
      <w:r>
        <w:t>The token «Hope» in our tree is a canon emotion label</w:t>
      </w:r>
    </w:p>
    <w:p>
      <w:r>
        <w:t>(ЭВ-НАДЕЖДА | Hope | Выживание, свет в темноте,</w:t>
      </w:r>
    </w:p>
    <w:p>
      <w:r>
        <w:t>helix_pipeline/docs/specs/HELIX_v2_0_1_GI62.md:5825), not a person.</w:t>
      </w:r>
    </w:p>
    <w:p>
      <w:pPr>
        <w:pStyle w:val="ListNumber"/>
      </w:pPr>
      <w:r>
        <w:rPr>
          <w:b/>
        </w:rPr>
        <w:t>No shared data.</w:t>
      </w:r>
      <w:r>
        <w:t xml:space="preserve"> Your packs, seeds and positions (c9b0b4c4…, S2-CONTROL,</w:t>
      </w:r>
    </w:p>
    <w:p>
      <w:r>
        <w:t>L1–L4) appear nowhere in our datasets; our datasets (AggreFact-SOTA slices,</w:t>
      </w:r>
    </w:p>
    <w:p>
      <w:r>
        <w:t>VitaminC baskets, HaluBench slice, statcheck corpus, Chernobyl/Moon runs)</w:t>
      </w:r>
    </w:p>
    <w:p>
      <w:r>
        <w:t>appear nowhere in your paper.</w:t>
      </w:r>
    </w:p>
    <w:p>
      <w:pPr>
        <w:pStyle w:val="Heading1"/>
      </w:pPr>
      <w:r>
        <w:t>3. Structural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your programme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ours</w:t>
            </w:r>
          </w:p>
        </w:tc>
      </w:tr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constitutional-behaviour grading of model packs; refusal texture; rubric-judge audit</w:t>
            </w:r>
          </w:p>
        </w:tc>
        <w:tc>
          <w:tcPr>
            <w:tcW w:type="dxa" w:w="2880"/>
          </w:tcPr>
          <w:p>
            <w:r>
              <w:t>deterministic verification that numbers and named facts in a model's answer match the cited source; market-deed investigation; scene discipline for literary text</w:t>
            </w:r>
          </w:p>
        </w:tc>
      </w:tr>
      <w:tr>
        <w:tc>
          <w:tcPr>
            <w:tcW w:type="dxa" w:w="2880"/>
          </w:tcPr>
          <w:p>
            <w:r>
              <w:t>input graded</w:t>
            </w:r>
          </w:p>
        </w:tc>
        <w:tc>
          <w:tcPr>
            <w:tcW w:type="dxa" w:w="2880"/>
          </w:tcPr>
          <w:p>
            <w:r>
              <w:t>model replies against a 27-position battery</w:t>
            </w:r>
          </w:p>
        </w:tc>
        <w:tc>
          <w:tcPr>
            <w:tcW w:type="dxa" w:w="2880"/>
          </w:tcPr>
          <w:p>
            <w:r>
              <w:t>a claim text against a source text (numbers, units, ranges, counts, written numerals)</w:t>
            </w:r>
          </w:p>
        </w:tc>
      </w:tr>
      <w:tr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four-level layer per position; surprisal/entropy profiles; PASS/FAIL with justification</w:t>
            </w:r>
          </w:p>
        </w:tc>
        <w:tc>
          <w:tcPr>
            <w:tcW w:type="dxa" w:w="2880"/>
          </w:tcPr>
          <w:p>
            <w:r>
              <w:t>status BOUND / CONTRADICTED / NEEDS_RECOVERY / NO_NUMBERS / CORE_BOUND_AUX_PRUNED plus the binding list that produced it</w:t>
            </w:r>
          </w:p>
        </w:tc>
      </w:tr>
      <w:tr>
        <w:tc>
          <w:tcPr>
            <w:tcW w:type="dxa" w:w="2880"/>
          </w:tcPr>
          <w:p>
            <w:r>
              <w:t>models in the loop</w:t>
            </w:r>
          </w:p>
        </w:tc>
        <w:tc>
          <w:tcPr>
            <w:tcW w:type="dxa" w:w="2880"/>
          </w:tcPr>
          <w:p>
            <w:r>
              <w:t>nine packs, five machines, two regions</w:t>
            </w:r>
          </w:p>
        </w:tc>
        <w:tc>
          <w:tcPr>
            <w:tcW w:type="dxa" w:w="2880"/>
          </w:tcPr>
          <w:p>
            <w:r>
              <w:t>none in the core: pure Python, $0 per call; models appear only as labelled rivals (HHEM, MiniCheck, AlignScore) or as optional paid layers behind explicit switches</w:t>
            </w:r>
          </w:p>
        </w:tc>
      </w:tr>
      <w:tr>
        <w:tc>
          <w:tcPr>
            <w:tcW w:type="dxa" w:w="2880"/>
          </w:tcPr>
          <w:p>
            <w:r>
              <w:t>published numbers</w:t>
            </w:r>
          </w:p>
        </w:tc>
        <w:tc>
          <w:tcPr>
            <w:tcW w:type="dxa" w:w="2880"/>
          </w:tcPr>
          <w:p>
            <w:r>
              <w:t>reproducibility of a seed across packs (withdrawn as a lookup), refusal texture gradient, judge presence-sensitivity</w:t>
            </w:r>
          </w:p>
        </w:tc>
        <w:tc>
          <w:tcPr>
            <w:tcW w:type="dxa" w:w="2880"/>
          </w:tcPr>
          <w:p>
            <w:r>
              <w:t>precision/recall/FPR with 95 % Wilson intervals per dated protocol, e.g. 80.00 % / 18.18 % / 1.91 % on AggreFact-SOTA test, 27.10.2026</w:t>
            </w:r>
          </w:p>
        </w:tc>
      </w:tr>
    </w:tbl>
    <w:p>
      <w:r>
        <w:t>The two programmes intersect in exactly one place: **the class of measurement</w:t>
      </w:r>
    </w:p>
    <w:p>
      <w:r>
        <w:t>defects**. Your Part II names three shapes; our filed defects contain all three</w:t>
      </w:r>
    </w:p>
    <w:p>
      <w:r>
        <w:t>shapes, found independently on our own instruments (missing observation read as</w:t>
      </w:r>
    </w:p>
    <w:p>
      <w:r>
        <w:t>passing → our deploy-guard lie removed 27.10 and KNOWN_ISSUES M17; aggregate</w:t>
      </w:r>
    </w:p>
    <w:p>
      <w:r>
        <w:t>concealing a split → our two-axis screens and per-stratum false-alarm tables;</w:t>
      </w:r>
    </w:p>
    <w:p>
      <w:r>
        <w:t>pool mistaken for subject → our fresh4 hold-out built because four earlier</w:t>
      </w:r>
    </w:p>
    <w:p>
      <w:r>
        <w:t>samples stopped being clean). Shared defect classes are not shared code.</w:t>
      </w:r>
    </w:p>
    <w:p>
      <w:pPr>
        <w:pStyle w:val="Heading1"/>
      </w:pPr>
      <w:r>
        <w:t>4. Your central test, run on our core</w:t>
      </w:r>
    </w:p>
    <w:p>
      <w:r>
        <w:t>Your own tool, unmodified (scripts/внешние_зонды/null_input_probe.py,</w:t>
      </w:r>
    </w:p>
    <w:p>
      <w:r>
        <w:t>run(..., do_refusal=True), seed 20261028), applied to</w:t>
      </w:r>
    </w:p>
    <w:p>
      <w:r>
        <w:t>helix_pipeline/engine/привязка_чисел.py:привязать(claim, source) over 60 real</w:t>
      </w:r>
    </w:p>
    <w:p>
      <w:r>
        <w:t>pairs of AggreFact-SOTA test (30 numeric, 30 number-free), protocol in</w:t>
      </w:r>
    </w:p>
    <w:p>
      <w:r>
        <w:t>docs/HELIX_ПРОБА_НУЛЕВОГО_ВХОДА_28_10.md:</w:t>
      </w:r>
    </w:p>
    <w:p>
      <w:pPr>
        <w:pStyle w:val="ListBullet"/>
      </w:pPr>
      <w:r>
        <w:t xml:space="preserve">verdict </w:t>
      </w:r>
      <w:r>
        <w:rPr>
          <w:b/>
        </w:rPr>
        <w:t>SENSITIVE (partial)</w:t>
      </w:r>
      <w:r>
        <w:t>: 45 of 60 positions moved under at least one</w:t>
      </w:r>
    </w:p>
    <w:p>
      <w:r>
        <w:t>perturbation;</w:t>
      </w:r>
    </w:p>
    <w:p>
      <w:pPr>
        <w:pStyle w:val="ListBullet"/>
      </w:pPr>
      <w:r>
        <w:t>the empty string, the neutral paragraph, the length-matched noise and the</w:t>
      </w:r>
    </w:p>
    <w:p>
      <w:r>
        <w:t>canonical refusal moved **all 38 positions whose recomputed reference is</w:t>
      </w:r>
    </w:p>
    <w:p>
      <w:r>
        <w:t>numeric**, each to NO_NUMBERS;</w:t>
      </w:r>
    </w:p>
    <w:p>
      <w:pPr>
        <w:pStyle w:val="ListBullet"/>
      </w:pPr>
      <w:r>
        <w:t>the derangement arm moved 42 positions, including 7 number-free ones whose</w:t>
      </w:r>
    </w:p>
    <w:p>
      <w:r>
        <w:t>swapped-in neighbour carried numbers;</w:t>
      </w:r>
    </w:p>
    <w:p>
      <w:pPr>
        <w:pStyle w:val="ListBullet"/>
      </w:pPr>
      <w:r>
        <w:t>the 15 inert positions are exactly those whose reference, empty, neutral,</w:t>
      </w:r>
    </w:p>
    <w:p>
      <w:r>
        <w:t>noise and deranged inputs all yield NO_NUMBERS — the instrument has nothing</w:t>
      </w:r>
    </w:p>
    <w:p>
      <w:r>
        <w:t>numeric to check and says so;</w:t>
      </w:r>
    </w:p>
    <w:p>
      <w:pPr>
        <w:pStyle w:val="ListBullet"/>
      </w:pPr>
      <w:r>
        <w:rPr>
          <w:b/>
        </w:rPr>
        <w:t>no perturbation ever produced a compliance-looking grade.</w:t>
      </w:r>
      <w:r>
        <w:t xml:space="preserve"> Empty input</w:t>
      </w:r>
    </w:p>
    <w:p>
      <w:r>
        <w:t>yields abstention, and abstention is excluded from every denominator we</w:t>
      </w:r>
    </w:p>
    <w:p>
      <w:r>
        <w:t>publish: the positive class of our alarm signal is</w:t>
      </w:r>
    </w:p>
    <w:p>
      <w:r>
        <w:t>CONTRADICTED / NEEDS_RECOVERY, and the human plaque for NO_NUMBERS on the</w:t>
      </w:r>
    </w:p>
    <w:p>
      <w:r>
        <w:t>public /check screen is grey and reads «there are no numbers here — HELIX</w:t>
      </w:r>
    </w:p>
    <w:p>
      <w:r>
        <w:t>currently checks numbers» (api/проверка_сам.py:57).</w:t>
      </w:r>
    </w:p>
    <w:p>
      <w:r>
        <w:t>In your vocabulary: our core is not a lookup, and your NO-CONTENT rule is</w:t>
      </w:r>
    </w:p>
    <w:p>
      <w:r>
        <w:t>already our behaviour — silence is reported as absence, never as compliance.</w:t>
      </w:r>
    </w:p>
    <w:p>
      <w:r>
        <w:t>The inert 15 are our published boundary (the numeric Tier-1 filter sees only</w:t>
      </w:r>
    </w:p>
    <w:p>
      <w:r>
        <w:t>numeric claims; 97 of 98 pairs of blind zone 04b remain open and are published</w:t>
      </w:r>
    </w:p>
    <w:p>
      <w:r>
        <w:t>as open), not a concealed answer key.</w:t>
      </w:r>
    </w:p>
    <w:p>
      <w:pPr>
        <w:pStyle w:val="Heading2"/>
      </w:pPr>
      <w:r>
        <w:t>4.2 The same probe on the AK-MASTER mechanical battery</w:t>
      </w:r>
    </w:p>
    <w:p>
      <w:r>
        <w:t>What this instrument is, stated first so the result cannot be misread:</w:t>
      </w:r>
    </w:p>
    <w:p>
      <w:r>
        <w:t xml:space="preserve">AK-MASTER is the </w:t>
      </w:r>
      <w:r>
        <w:rPr>
          <w:b/>
        </w:rPr>
        <w:t>literary engine</w:t>
      </w:r>
      <w:r>
        <w:t xml:space="preserve"> of our three-product family. Its battery</w:t>
      </w:r>
    </w:p>
    <w:p>
      <w:r>
        <w:t>grades scene and prose discipline — opening, dialogue balance, kinetics,</w:t>
      </w:r>
    </w:p>
    <w:p>
      <w:r>
        <w:t>weather and time anchoring, voice convergence, canon codes — and **does not</w:t>
      </w:r>
    </w:p>
    <w:p>
      <w:r>
        <w:t>verify facts at all**; fact verification is the HELIX core of section 4.1, a</w:t>
      </w:r>
    </w:p>
    <w:p>
      <w:r>
        <w:t>different product with a different input contract. The battery's checks are</w:t>
      </w:r>
    </w:p>
    <w:p>
      <w:r>
        <w:t>form and structure by design, so «no failure» means «no form defect detected»,</w:t>
      </w:r>
    </w:p>
    <w:p>
      <w:r>
        <w:t>never «content verified».</w:t>
      </w:r>
    </w:p>
    <w:p>
      <w:r>
        <w:t>Instrument: the deterministic audit battery of AK-MASTER</w:t>
      </w:r>
    </w:p>
    <w:p>
      <w:r>
        <w:t>(api/service.py:1967 audit_text_raw, 28 checks, 27 of them model-free); the</w:t>
      </w:r>
    </w:p>
    <w:p>
      <w:r>
        <w:t>grade per position is the battery's own failure/warning signature</w:t>
      </w:r>
    </w:p>
    <w:p>
      <w:r>
        <w:t>(F&lt;fail_count&gt;|W&lt;warn_count&gt;|&lt;sorted FAIL/WARN codes&gt;). Positions: 12 scene</w:t>
      </w:r>
    </w:p>
    <w:p>
      <w:r>
        <w:t>texts of the probe corpus PROBE-AK, filed inside</w:t>
      </w:r>
    </w:p>
    <w:p>
      <w:r>
        <w:t>scripts/проба_нулевого_входа_28_10.py on 29.10.2026 (the battery has no filed</w:t>
      </w:r>
    </w:p>
    <w:p>
      <w:r>
        <w:t>scene corpus of its own; its regression scenes in tests are too short for the</w:t>
      </w:r>
    </w:p>
    <w:p>
      <w:r>
        <w:t>probe's arms). Same probe, same seed, unmodified.</w:t>
      </w:r>
    </w:p>
    <w:p>
      <w:pPr>
        <w:pStyle w:val="ListBullet"/>
      </w:pPr>
      <w:r>
        <w:t xml:space="preserve">verdict </w:t>
      </w:r>
      <w:r>
        <w:rPr>
          <w:b/>
        </w:rPr>
        <w:t>SENSITIVE</w:t>
      </w:r>
      <w:r>
        <w:t>: all 12 positions moved under at least one</w:t>
      </w:r>
    </w:p>
    <w:p>
      <w:r>
        <w:t xml:space="preserve">perturbation; </w:t>
      </w:r>
      <w:r>
        <w:rPr>
          <w:b/>
        </w:rPr>
        <w:t>0 inert positions</w:t>
      </w:r>
      <w:r>
        <w:t>;</w:t>
      </w:r>
    </w:p>
    <w:p>
      <w:pPr>
        <w:pStyle w:val="ListBullet"/>
      </w:pPr>
      <w:r>
        <w:t>the empty string yields its own signature F1|W0| with no codes at every</w:t>
      </w:r>
    </w:p>
    <w:p>
      <w:r>
        <w:t xml:space="preserve">position — silence </w:t>
      </w:r>
      <w:r>
        <w:rPr>
          <w:b/>
        </w:rPr>
        <w:t>fails</w:t>
      </w:r>
      <w:r>
        <w:t xml:space="preserve"> the battery and never reproduces a real scene's</w:t>
      </w:r>
    </w:p>
    <w:p>
      <w:r>
        <w:t>signature (every real signature carries codes);</w:t>
      </w:r>
    </w:p>
    <w:p>
      <w:pPr>
        <w:pStyle w:val="ListBullet"/>
      </w:pPr>
      <w:r>
        <w:rPr>
          <w:b/>
        </w:rPr>
        <w:t>the half we file rather than bury:</w:t>
      </w:r>
      <w:r>
        <w:t xml:space="preserve"> the length-matched noise arm yields</w:t>
      </w:r>
    </w:p>
    <w:p>
      <w:r>
        <w:t>F0|W0|6.TST-DV,6.TST-EV,9.SYN at every position — zero failures, the same</w:t>
      </w:r>
    </w:p>
    <w:p>
      <w:r>
        <w:t>form-warning triple everywhere. For a literary form screen this is a true</w:t>
      </w:r>
    </w:p>
    <w:p>
      <w:r>
        <w:t>statement about noise («no form defect detected in it»), and it becomes</w:t>
      </w:r>
    </w:p>
    <w:p>
      <w:r>
        <w:t>dangerous only if a reader misreads it as content approval. Our product never</w:t>
      </w:r>
    </w:p>
    <w:p>
      <w:r>
        <w:t>presents the battery as fact verification: generation is fenced by the</w:t>
      </w:r>
    </w:p>
    <w:p>
      <w:r>
        <w:t>11-field pre-letter gate and by human-in-the-loop, and the audit's own</w:t>
      </w:r>
    </w:p>
    <w:p>
      <w:r>
        <w:t>interface carries the caveat that deliberate authorial choices read as</w:t>
      </w:r>
    </w:p>
    <w:p>
      <w:r>
        <w:t>defects and that the audit «is not a verdict on the text». Your</w:t>
      </w:r>
    </w:p>
    <w:p>
      <w:r>
        <w:t>lexical-scorer critique still bites the form detectors themselves, and we</w:t>
      </w:r>
    </w:p>
    <w:p>
      <w:r>
        <w:t>accept it for what they are: from 29.10.2026 the battery's public description</w:t>
      </w:r>
    </w:p>
    <w:p>
      <w:r>
        <w:t>names it a form screen of literary discipline, and a NO-CONTENT guard (empty</w:t>
      </w:r>
    </w:p>
    <w:p>
      <w:r>
        <w:t>or near-empty input reported as absence, excluded from any compliance</w:t>
      </w:r>
    </w:p>
    <w:p>
      <w:r>
        <w:t>reading) is filed as our task 63.</w:t>
      </w:r>
    </w:p>
    <w:p>
      <w:pPr>
        <w:pStyle w:val="Heading2"/>
      </w:pPr>
      <w:r>
        <w:t>4.3 The same probe on Mr. Helix's mechanical quote verification</w:t>
      </w:r>
    </w:p>
    <w:p>
      <w:r>
        <w:t>Instrument: the model-free verification layer of Mr. Helix market</w:t>
      </w:r>
    </w:p>
    <w:p>
      <w:r>
        <w:t>investigations, mr_helix/engine/market_новости.py:132 проверить_разметку</w:t>
      </w:r>
    </w:p>
    <w:p>
      <w:r>
        <w:t>(quotes are checked verbatim against the dossier; URLs against the source</w:t>
      </w:r>
    </w:p>
    <w:p>
      <w:r>
        <w:t>list). The labeling held constant per position (actors and quotes taken from</w:t>
      </w:r>
    </w:p>
    <w:p>
      <w:r>
        <w:t>that position's own dossier, one source), so what moves is the verification of</w:t>
      </w:r>
    </w:p>
    <w:p>
      <w:r>
        <w:t>the text itself. Positions: 6 dossiers of the probe corpus PROBE-MR, each</w:t>
      </w:r>
    </w:p>
    <w:p>
      <w:r>
        <w:t>containing its quotes verbatim, filed in the same script.</w:t>
      </w:r>
    </w:p>
    <w:p>
      <w:pPr>
        <w:pStyle w:val="ListBullet"/>
      </w:pPr>
      <w:r>
        <w:t xml:space="preserve">verdict </w:t>
      </w:r>
      <w:r>
        <w:rPr>
          <w:b/>
        </w:rPr>
        <w:t>SENSITIVE</w:t>
      </w:r>
      <w:r>
        <w:t xml:space="preserve">: all 6 positions moved; </w:t>
      </w:r>
      <w:r>
        <w:rPr>
          <w:b/>
        </w:rPr>
        <w:t>0 inert positions</w:t>
      </w:r>
      <w:r>
        <w:t>;</w:t>
      </w:r>
    </w:p>
    <w:p>
      <w:pPr>
        <w:pStyle w:val="ListBullet"/>
      </w:pPr>
      <w:r>
        <w:t>on the empty dossier every quote is dropped as unverifiable ("quote": ""</w:t>
      </w:r>
    </w:p>
    <w:p>
      <w:r>
        <w:t>in the graded structure) — silence verifies nothing and never reproduces a</w:t>
      </w:r>
    </w:p>
    <w:p>
      <w:r>
        <w:t>verified grade;</w:t>
      </w:r>
    </w:p>
    <w:p>
      <w:pPr>
        <w:pStyle w:val="ListBullet"/>
      </w:pPr>
      <w:r>
        <w:t>the derangement arm moves every position: a dossier checked against another</w:t>
      </w:r>
    </w:p>
    <w:p>
      <w:r>
        <w:t>dossier's labeling loses its quotes. The mechanical layer reads the text it</w:t>
      </w:r>
    </w:p>
    <w:p>
      <w:r>
        <w:t>is given.</w:t>
      </w:r>
    </w:p>
    <w:p>
      <w:pPr>
        <w:pStyle w:val="Heading1"/>
      </w:pPr>
      <w:r>
        <w:t>5. What we take from you, with credit</w:t>
      </w:r>
    </w:p>
    <w:p>
      <w:pPr>
        <w:pStyle w:val="ListNumber"/>
      </w:pPr>
      <w:r>
        <w:t>the empty-input arm becomes mandatory acceptance for every new scorer we</w:t>
      </w:r>
    </w:p>
    <w:p>
      <w:r>
        <w:t>build, alongside the derangement arm;</w:t>
      </w:r>
    </w:p>
    <w:p>
      <w:pPr>
        <w:pStyle w:val="ListNumber"/>
      </w:pPr>
      <w:r>
        <w:t>per-position reporting: no headline without the inert-position list;</w:t>
      </w:r>
    </w:p>
    <w:p>
      <w:pPr>
        <w:pStyle w:val="ListNumber"/>
      </w:pPr>
      <w:r>
        <w:t>zero-content and short outputs counted separately and kept out of compliance</w:t>
      </w:r>
    </w:p>
    <w:p>
      <w:r>
        <w:t>denominators. Measured on all three of our text instruments on 28–29.10</w:t>
      </w:r>
    </w:p>
    <w:p>
      <w:r>
        <w:t>(sections 4.1–4.3): the core already abstains on empty input; the AK-MASTER</w:t>
      </w:r>
    </w:p>
    <w:p>
      <w:r>
        <w:t>battery does not yet, and its NO-CONTENT guard is filed as our task 63 with</w:t>
      </w:r>
    </w:p>
    <w:p>
      <w:r>
        <w:t>this deposit cited as the reason;</w:t>
      </w:r>
    </w:p>
    <w:p>
      <w:pPr>
        <w:pStyle w:val="ListNumber"/>
      </w:pPr>
      <w:r>
        <w:t>your second lesson as a standing rule: *a perfectly reproducible observable</w:t>
      </w:r>
    </w:p>
    <w:p>
      <w:r>
        <w:t>can be just as misleading* — reproducibility is not meaning. Our house rule</w:t>
      </w:r>
    </w:p>
    <w:p>
      <w:r>
        <w:t>already prints the measuring command beside every published figure; the null</w:t>
      </w:r>
    </w:p>
    <w:p>
      <w:r>
        <w:t>arm now joins the protocol those figures cite.</w:t>
      </w:r>
    </w:p>
    <w:p>
      <w:pPr>
        <w:pStyle w:val="Heading1"/>
      </w:pPr>
      <w:r>
        <w:t>6. What we do not take</w:t>
      </w:r>
    </w:p>
    <w:p>
      <w:pPr>
        <w:pStyle w:val="ListBullet"/>
      </w:pPr>
      <w:r>
        <w:t>the gate-and-corridor model as a common mechanism: you offer it as a model of</w:t>
      </w:r>
    </w:p>
    <w:p>
      <w:r>
        <w:t>three observations and say the identity claim is not earned; we agree and do</w:t>
      </w:r>
    </w:p>
    <w:p>
      <w:r>
        <w:t>not upgrade it;</w:t>
      </w:r>
    </w:p>
    <w:p>
      <w:pPr>
        <w:pStyle w:val="ListBullet"/>
      </w:pPr>
      <w:r>
        <w:t>the lexical-scorer critique as a claim about our core: it targets</w:t>
      </w:r>
    </w:p>
    <w:p>
      <w:r>
        <w:t>keyword-coverage scorers; our core compares quantities and inequalities. It</w:t>
      </w:r>
    </w:p>
    <w:p>
      <w:r>
        <w:t>does bear on any keyword-coverage scoring anywhere, including figures we</w:t>
      </w:r>
    </w:p>
    <w:p>
      <w:r>
        <w:t>publish about rivals — those are labelled as the rival's own scores with the</w:t>
      </w:r>
    </w:p>
    <w:p>
      <w:r>
        <w:t>rival's name and intervals, and stay so;</w:t>
      </w:r>
    </w:p>
    <w:p>
      <w:pPr>
        <w:pStyle w:val="ListBullet"/>
      </w:pPr>
      <w:r>
        <w:t>any inference about prevalence: you state your instrument is one demonstrated</w:t>
      </w:r>
    </w:p>
    <w:p>
      <w:r>
        <w:t>case, and we add ours as a second, differently-shaped case.</w:t>
      </w:r>
    </w:p>
    <w:p>
      <w:pPr>
        <w:pStyle w:val="Heading1"/>
      </w:pPr>
      <w:r>
        <w:t>7. Coexistence of the name</w:t>
      </w:r>
    </w:p>
    <w:p>
      <w:r>
        <w:t>Two live programmes publish measurement claims under the name Helix:</w:t>
      </w:r>
    </w:p>
    <w:p>
      <w:r>
        <w:t>helixaiinnovations.ca and helixcom.org. To keep a reader of either from</w:t>
      </w:r>
    </w:p>
    <w:p>
      <w:r>
        <w:t>attributing one programme's withdrawn claims to the other, we will publish a</w:t>
      </w:r>
    </w:p>
    <w:p>
      <w:r>
        <w:t>one-line disambiguation on our public /check screen and in our public</w:t>
      </w:r>
    </w:p>
    <w:p>
      <w:r>
        <w:t>passport naming your entity and domain, and we invite you to mirror it with our</w:t>
      </w:r>
    </w:p>
    <w:p>
      <w:r>
        <w:t>domain. Neither line asserts priority; the ledger in section 1 stands as the</w:t>
      </w:r>
    </w:p>
    <w:p>
      <w:r>
        <w:t>only dating statement either side has filed, and it dates records, not rights.</w:t>
      </w:r>
    </w:p>
    <w:p>
      <w:pPr>
        <w:pStyle w:val="Heading1"/>
      </w:pPr>
      <w:r>
        <w:t>8. Invitation</w:t>
      </w:r>
    </w:p>
    <w:p>
      <w:r>
        <w:t>Your deposit invites the ten-minute check; we ran it and file the full</w:t>
      </w:r>
    </w:p>
    <w:p>
      <w:r>
        <w:t>per-position table in our repository. If you wish, we will run the same probe</w:t>
      </w:r>
    </w:p>
    <w:p>
      <w:r>
        <w:t>against your production battery given a hosted endpoint or the classifier</w:t>
      </w:r>
    </w:p>
    <w:p>
      <w:r>
        <w:t>source, and file the result with the same discipline — per position, inert list</w:t>
      </w:r>
    </w:p>
    <w:p>
      <w:r>
        <w:t>included, UNTESTED where no genuine reply is supplied. Our probe adapter is</w:t>
      </w:r>
    </w:p>
    <w:p>
      <w:r>
        <w:t>scripts/проба_нулевого_входа_28_10.py; your probe runs unmodified beside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