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Functional Specification Document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Module: Notification Preferences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describes the functional requirements for the Notification Preferences module of the CustomerPortal application. Users can configure which types of notifications they receive and through which channels.</w:t>
      </w:r>
    </w:p>
    <w:p>
      <w:pPr>
        <w:pStyle w:val="Heading1"/>
        <w:spacing w:after="150" w:before="300"/>
      </w:pPr>
      <w:r>
        <w:t xml:space="preserve">2. Functional Requirements</w:t>
      </w:r>
    </w:p>
    <w:p>
      <w:pPr>
        <w:pStyle w:val="Heading2"/>
        <w:spacing w:after="120" w:before="250"/>
      </w:pPr>
      <w:r>
        <w:t xml:space="preserve">2.1 Notification Types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rPr>
          <w:tblHeader/>
        </w:trPr>
        <w:tc>
          <w:tcPr>
            <w:tcW w:type="dxa" w:w="1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3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000"/>
          </w:tcPr>
          <w:p>
            <w:r>
              <w:t xml:space="preserve">FR-01</w:t>
            </w:r>
          </w:p>
        </w:tc>
        <w:tc>
          <w:tcPr>
            <w:tcW w:type="dxa" w:w="3200"/>
          </w:tcPr>
          <w:p>
            <w:r>
              <w:t xml:space="preserve">Available Notification Types</w:t>
            </w:r>
          </w:p>
        </w:tc>
        <w:tc>
          <w:tcPr>
            <w:tcW w:type="dxa" w:w="5300"/>
          </w:tcPr>
          <w:p>
            <w:r>
              <w:t xml:space="preserve">The system shall support four notification types: Order Updates, Promotions, Security Alerts, and Newsletter.</w:t>
            </w:r>
          </w:p>
        </w:tc>
      </w:tr>
      <w:tr>
        <w:tc>
          <w:tcPr>
            <w:tcW w:type="dxa" w:w="1000"/>
          </w:tcPr>
          <w:p>
            <w:r>
              <w:t xml:space="preserve">FR-02</w:t>
            </w:r>
          </w:p>
        </w:tc>
        <w:tc>
          <w:tcPr>
            <w:tcW w:type="dxa" w:w="3200"/>
          </w:tcPr>
          <w:p>
            <w:r>
              <w:t xml:space="preserve">Maximum Simultaneous Types</w:t>
            </w:r>
          </w:p>
        </w:tc>
        <w:tc>
          <w:tcPr>
            <w:tcW w:type="dxa" w:w="5300"/>
          </w:tcPr>
          <w:p>
            <w:r>
              <w:t xml:space="preserve">A user may enable at most 3 notification types at the same time. Attempting to enable a 4th type shall show an error and block the action.</w:t>
            </w:r>
          </w:p>
        </w:tc>
      </w:tr>
      <w:tr>
        <w:tc>
          <w:tcPr>
            <w:tcW w:type="dxa" w:w="1000"/>
          </w:tcPr>
          <w:p>
            <w:r>
              <w:t xml:space="preserve">FR-03</w:t>
            </w:r>
          </w:p>
        </w:tc>
        <w:tc>
          <w:tcPr>
            <w:tcW w:type="dxa" w:w="3200"/>
          </w:tcPr>
          <w:p>
            <w:r>
              <w:t xml:space="preserve">Default State</w:t>
            </w:r>
          </w:p>
        </w:tc>
        <w:tc>
          <w:tcPr>
            <w:tcW w:type="dxa" w:w="5300"/>
          </w:tcPr>
          <w:p>
            <w:r>
              <w:t xml:space="preserve">On account creation, Order Updates and Security Alerts shall be enabled by default. All other types shall be disabled by default.</w:t>
            </w:r>
          </w:p>
        </w:tc>
      </w:tr>
    </w:tbl>
    <w:p>
      <w:pPr>
        <w:pStyle w:val="Heading2"/>
        <w:spacing w:after="120" w:before="250"/>
      </w:pPr>
      <w:r>
        <w:t xml:space="preserve">2.2 Channels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rPr>
          <w:tblHeader/>
        </w:trPr>
        <w:tc>
          <w:tcPr>
            <w:tcW w:type="dxa" w:w="1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3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000"/>
          </w:tcPr>
          <w:p>
            <w:r>
              <w:t xml:space="preserve">FR-04</w:t>
            </w:r>
          </w:p>
        </w:tc>
        <w:tc>
          <w:tcPr>
            <w:tcW w:type="dxa" w:w="3200"/>
          </w:tcPr>
          <w:p>
            <w:r>
              <w:t xml:space="preserve">Available Channels</w:t>
            </w:r>
          </w:p>
        </w:tc>
        <w:tc>
          <w:tcPr>
            <w:tcW w:type="dxa" w:w="5300"/>
          </w:tcPr>
          <w:p>
            <w:r>
              <w:t xml:space="preserve">Notifications may be delivered via Email, SMS, or Push Notification. A user may select more than one channel per notification type.</w:t>
            </w:r>
          </w:p>
        </w:tc>
      </w:tr>
      <w:tr>
        <w:tc>
          <w:tcPr>
            <w:tcW w:type="dxa" w:w="1000"/>
          </w:tcPr>
          <w:p>
            <w:r>
              <w:t xml:space="preserve">FR-05</w:t>
            </w:r>
          </w:p>
        </w:tc>
        <w:tc>
          <w:tcPr>
            <w:tcW w:type="dxa" w:w="3200"/>
          </w:tcPr>
          <w:p>
            <w:r>
              <w:t xml:space="preserve">Bulk Enable</w:t>
            </w:r>
          </w:p>
        </w:tc>
        <w:tc>
          <w:tcPr>
            <w:tcW w:type="dxa" w:w="5300"/>
          </w:tcPr>
          <w:p>
            <w:r>
              <w:t xml:space="preserve">The Settings screen shall provide an "Enable All" button that turns on all four notification types at once, across all channels the user has verified.</w:t>
            </w:r>
          </w:p>
        </w:tc>
      </w:tr>
      <w:tr>
        <w:tc>
          <w:tcPr>
            <w:tcW w:type="dxa" w:w="1000"/>
          </w:tcPr>
          <w:p>
            <w:r>
              <w:t xml:space="preserve">FR-06</w:t>
            </w:r>
          </w:p>
        </w:tc>
        <w:tc>
          <w:tcPr>
            <w:tcW w:type="dxa" w:w="3200"/>
          </w:tcPr>
          <w:p>
            <w:r>
              <w:t xml:space="preserve">Security Alerts Channel Lock</w:t>
            </w:r>
          </w:p>
        </w:tc>
        <w:tc>
          <w:tcPr>
            <w:tcW w:type="dxa" w:w="5300"/>
          </w:tcPr>
          <w:p>
            <w:r>
              <w:t xml:space="preserve">Security Alerts shall always be delivered via Email, regardless of the user's channel selection for other notification types.</w:t>
            </w:r>
          </w:p>
        </w:tc>
      </w:tr>
    </w:tbl>
    <w:p>
      <w:pPr>
        <w:pStyle w:val="Heading2"/>
        <w:spacing w:after="120" w:before="250"/>
      </w:pPr>
      <w:r>
        <w:t xml:space="preserve">2.3 Unsubscribe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rPr>
          <w:tblHeader/>
        </w:trPr>
        <w:tc>
          <w:tcPr>
            <w:tcW w:type="dxa" w:w="1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3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000"/>
          </w:tcPr>
          <w:p>
            <w:r>
              <w:t xml:space="preserve">FR-07</w:t>
            </w:r>
          </w:p>
        </w:tc>
        <w:tc>
          <w:tcPr>
            <w:tcW w:type="dxa" w:w="3200"/>
          </w:tcPr>
          <w:p>
            <w:r>
              <w:t xml:space="preserve">Global Unsubscribe</w:t>
            </w:r>
          </w:p>
        </w:tc>
        <w:tc>
          <w:tcPr>
            <w:tcW w:type="dxa" w:w="5300"/>
          </w:tcPr>
          <w:p>
            <w:r>
              <w:t xml:space="preserve">A user shall be able to disable all notification types at once via a single "Disable All" action, except Security Alerts, which cannot be disabled.</w:t>
            </w:r>
          </w:p>
        </w:tc>
      </w:tr>
      <w:tr>
        <w:tc>
          <w:tcPr>
            <w:tcW w:type="dxa" w:w="1000"/>
          </w:tcPr>
          <w:p>
            <w:r>
              <w:t xml:space="preserve">FR-08</w:t>
            </w:r>
          </w:p>
        </w:tc>
        <w:tc>
          <w:tcPr>
            <w:tcW w:type="dxa" w:w="3200"/>
          </w:tcPr>
          <w:p>
            <w:r>
              <w:t xml:space="preserve">Unsubscribe Confirmation</w:t>
            </w:r>
          </w:p>
        </w:tc>
        <w:tc>
          <w:tcPr>
            <w:tcW w:type="dxa" w:w="5300"/>
          </w:tcPr>
          <w:p>
            <w:r>
              <w:t xml:space="preserve"/>
            </w:r>
          </w:p>
        </w:tc>
      </w:tr>
      <w:tr>
        <w:tc>
          <w:tcPr>
            <w:tcW w:type="dxa" w:w="1000"/>
          </w:tcPr>
          <w:p>
            <w:r>
              <w:t xml:space="preserve">FR-09</w:t>
            </w:r>
          </w:p>
        </w:tc>
        <w:tc>
          <w:tcPr>
            <w:tcW w:type="dxa" w:w="3200"/>
          </w:tcPr>
          <w:p>
            <w:r>
              <w:t xml:space="preserve">Re-subscribe Cooldown</w:t>
            </w:r>
          </w:p>
        </w:tc>
        <w:tc>
          <w:tcPr>
            <w:tcW w:type="dxa" w:w="5300"/>
          </w:tcPr>
          <w:p>
            <w:r>
              <w:t xml:space="preserve">After disabling a notification type, the user must wait at least 24 hours before re-enabling it.</w:t>
            </w:r>
          </w:p>
        </w:tc>
      </w:tr>
    </w:tbl>
    <w:p>
      <w:pPr>
        <w:pStyle w:val="Heading1"/>
        <w:spacing w:after="150" w:before="300"/>
      </w:pPr>
      <w:r>
        <w:t xml:space="preserve">3.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FR-08: exact confirmation message and whether a confirmation dialog is required before disabling is still to be defined.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2026-09-23T02:08:47.662Z</dcterms:created>
  <dcterms:modified xsi:type="dcterms:W3CDTF">2026-09-23T02:08:47.669Z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