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
      </w:pPr>
      <w:r>
        <w:rPr>
          <w:rFonts w:ascii="Arial" w:cs="Arial" w:eastAsia="Arial" w:hAnsi="Arial"/>
          <w:b w:val="false"/>
          <w:bCs w:val="false"/>
          <w:i w:val="false"/>
          <w:iCs w:val="false"/>
          <w:color w:val="5B6472"/>
          <w:spacing w:val="30"/>
          <w:sz w:val="16"/>
          <w:szCs w:val="16"/>
        </w:rPr>
        <w:t xml:space="preserve">발표 동반 설명서   ·   COMPANION READING</w:t>
      </w:r>
    </w:p>
    <w:p>
      <w:pPr>
        <w:spacing w:after="24"/>
      </w:pPr>
      <w:r>
        <w:rPr>
          <w:rFonts w:ascii="Arial" w:cs="Arial" w:eastAsia="Arial" w:hAnsi="Arial"/>
          <w:b/>
          <w:bCs/>
          <w:i w:val="false"/>
          <w:iCs w:val="false"/>
          <w:color w:val="1A2238"/>
          <w:sz w:val="44"/>
          <w:szCs w:val="44"/>
        </w:rPr>
        <w:t xml:space="preserve">붕괴의 진범</w:t>
      </w:r>
    </w:p>
    <w:p>
      <w:pPr>
        <w:spacing w:after="24"/>
      </w:pPr>
      <w:r>
        <w:rPr>
          <w:rFonts w:ascii="Arial" w:cs="Arial" w:eastAsia="Arial" w:hAnsi="Arial"/>
          <w:b/>
          <w:bCs/>
          <w:i w:val="false"/>
          <w:iCs w:val="false"/>
          <w:color w:val="3A4252"/>
          <w:sz w:val="24"/>
          <w:szCs w:val="24"/>
        </w:rPr>
        <w:t xml:space="preserve">과잉 풍요는 어떻게 쇠퇴를 부르는가 — 비전공자를 위한 완전 안내</w:t>
      </w:r>
    </w:p>
    <w:p>
      <w:pPr>
        <w:pBdr>
          <w:bottom w:val="single" w:color="1A2238" w:sz="8" w:space="8"/>
        </w:pBdr>
        <w:spacing w:after="160"/>
      </w:pPr>
      <w:r>
        <w:rPr>
          <w:rFonts w:ascii="Arial" w:cs="Arial" w:eastAsia="Arial" w:hAnsi="Arial"/>
          <w:b w:val="false"/>
          <w:bCs w:val="false"/>
          <w:i w:val="false"/>
          <w:iCs w:val="false"/>
          <w:color w:val="5B6472"/>
          <w:sz w:val="17"/>
          <w:szCs w:val="17"/>
        </w:rPr>
        <w:t xml:space="preserve">Causal Inference and AI  ·  Final Project (Track B)  ·  최한동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E0" w:sz="4"/>
              <w:left w:val="single" w:color="1A2238" w:sz="20"/>
              <w:bottom w:val="single" w:color="C9D2E0" w:sz="4"/>
              <w:right w:val="single" w:color="C9D2E0" w:sz="4"/>
            </w:tcBorders>
            <w:shd w:fill="EEF2F8" w:val="clear"/>
            <w:tcMar>
              <w:top w:type="dxa" w:w="150"/>
              <w:left w:type="dxa" w:w="210"/>
              <w:bottom w:type="dxa" w:w="150"/>
              <w:right w:type="dxa" w:w="210"/>
            </w:tcMar>
            <w:vAlign w:val="top"/>
          </w:tcPr>
          <w:p>
            <w:pPr>
              <w:spacing w:after="60"/>
            </w:pPr>
            <w:r>
              <w:rPr>
                <w:rFonts w:ascii="Arial" w:cs="Arial" w:eastAsia="Arial" w:hAnsi="Arial"/>
                <w:b/>
                <w:bCs/>
                <w:i w:val="false"/>
                <w:iCs w:val="false"/>
                <w:color w:val="1A2238"/>
                <w:sz w:val="18"/>
                <w:szCs w:val="18"/>
              </w:rPr>
              <w:t xml:space="preserve">이 설명서를 읽기 전에</w:t>
            </w:r>
          </w:p>
          <w:p>
            <w:pPr>
              <w:spacing w:after="0" w:line="276" w:lineRule="auto"/>
            </w:pPr>
            <w:r>
              <w:rPr>
                <w:rFonts w:ascii="Arial" w:cs="Arial" w:eastAsia="Arial" w:hAnsi="Arial"/>
                <w:b w:val="false"/>
                <w:bCs w:val="false"/>
                <w:i w:val="false"/>
                <w:iCs w:val="false"/>
                <w:color w:val="1F2433"/>
                <w:sz w:val="22"/>
                <w:szCs w:val="22"/>
              </w:rPr>
              <w:t xml:space="preserve">발표 화면의 수식·그래프를 사전 지식 없이 따라갈 수 있도록 만든 동반 안내서입니다. </w:t>
            </w:r>
            <w:r>
              <w:rPr>
                <w:rFonts w:ascii="Arial" w:cs="Arial" w:eastAsia="Arial" w:hAnsi="Arial"/>
                <w:b w:val="false"/>
                <w:bCs w:val="false"/>
                <w:i w:val="false"/>
                <w:iCs w:val="false"/>
                <w:color w:val="1F2433"/>
                <w:sz w:val="22"/>
                <w:szCs w:val="22"/>
              </w:rPr>
              <w:t xml:space="preserve">수학 표기는 최소화하고, 비유·구체 숫자·표로 핵심 논증을 재현했습니다. </w:t>
            </w:r>
            <w:r>
              <w:rPr>
                <w:rFonts w:ascii="Arial" w:cs="Arial" w:eastAsia="Arial" w:hAnsi="Arial"/>
                <w:b w:val="false"/>
                <w:bCs w:val="false"/>
                <w:i w:val="false"/>
                <w:iCs w:val="false"/>
                <w:color w:val="1F2433"/>
                <w:sz w:val="22"/>
                <w:szCs w:val="22"/>
              </w:rPr>
              <w:t xml:space="preserve">화면 상단 'PART N' 타이틀과 §번호가 대응합니다. 마지막 페이지 참조 카드를 옆에 두고 읽으면 편합니다.</w:t>
            </w:r>
          </w:p>
        </w:tc>
      </w:tr>
    </w:tbl>
    <w:p>
      <w:pPr>
        <w:spacing w:after="130"/>
      </w:pPr>
    </w:p>
    <w:p>
      <w:pPr>
        <w:spacing w:after="70"/>
      </w:pPr>
      <w:r>
        <w:rPr>
          <w:rFonts w:ascii="Arial" w:cs="Arial" w:eastAsia="Arial" w:hAnsi="Arial"/>
          <w:b/>
          <w:bCs/>
          <w:i w:val="false"/>
          <w:iCs w:val="false"/>
          <w:color w:val="1A2238"/>
          <w:sz w:val="20"/>
          <w:szCs w:val="20"/>
        </w:rPr>
        <w:t xml:space="preserve">이 발표가 추적하는 인과 경로</w:t>
      </w:r>
      <w:r>
        <w:rPr>
          <w:rFonts w:ascii="Arial" w:cs="Arial" w:eastAsia="Arial" w:hAnsi="Arial"/>
          <w:b w:val="false"/>
          <w:bCs w:val="false"/>
          <w:i w:val="false"/>
          <w:iCs w:val="false"/>
          <w:color w:val="5B6472"/>
          <w:sz w:val="16"/>
          <w:szCs w:val="16"/>
        </w:rPr>
        <w:t xml:space="preserve">   — 발표 내내 이 구조를 염두에 두고 보십시오</w:t>
      </w: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2100"/>
        <w:gridCol w:w="320"/>
        <w:gridCol w:w="2100"/>
        <w:gridCol w:w="320"/>
        <w:gridCol w:w="2100"/>
        <w:gridCol w:w="320"/>
        <w:gridCol w:w="2100"/>
      </w:tblGrid>
      <w:tr>
        <w:tc>
          <w:tcPr>
            <w:tcW w:type="dxa" w:w="2100"/>
            <w:tcBorders>
              <w:top w:val="single" w:color="2F6FB0" w:sz="8"/>
              <w:left w:val="single" w:color="2F6FB0" w:sz="8"/>
              <w:bottom w:val="single" w:color="2F6FB0" w:sz="8"/>
              <w:right w:val="single" w:color="2F6FB0" w:sz="8"/>
            </w:tcBorders>
            <w:shd w:fill="E8F0F9" w:val="clear"/>
            <w:tcMar>
              <w:top w:type="dxa" w:w="100"/>
              <w:left w:type="dxa" w:w="60"/>
              <w:bottom w:type="dxa" w:w="100"/>
              <w:right w:type="dxa" w:w="60"/>
            </w:tcMar>
            <w:vAlign w:val="center"/>
          </w:tcPr>
          <w:p>
            <w:pPr>
              <w:jc w:val="center"/>
            </w:pPr>
            <w:r>
              <w:rPr>
                <w:rFonts w:ascii="Arial" w:cs="Arial" w:eastAsia="Arial" w:hAnsi="Arial"/>
                <w:b/>
                <w:bCs/>
                <w:i w:val="false"/>
                <w:iCs w:val="false"/>
                <w:color w:val="2F6FB0"/>
                <w:sz w:val="36"/>
                <w:szCs w:val="36"/>
              </w:rPr>
              <w:t xml:space="preserve">W</w:t>
            </w:r>
          </w:p>
          <w:p>
            <w:pPr>
              <w:spacing w:after="0"/>
              <w:jc w:val="center"/>
            </w:pPr>
            <w:r>
              <w:rPr>
                <w:rFonts w:ascii="Arial" w:cs="Arial" w:eastAsia="Arial" w:hAnsi="Arial"/>
                <w:b/>
                <w:bCs/>
                <w:i w:val="false"/>
                <w:iCs w:val="false"/>
                <w:color w:val="2F6FB0"/>
                <w:sz w:val="18"/>
                <w:szCs w:val="18"/>
              </w:rPr>
              <w:t xml:space="preserve">풍요</w:t>
            </w:r>
          </w:p>
        </w:tc>
        <w:tc>
          <w:tcPr>
            <w:tcW w:type="dxa" w:w="320"/>
            <w:tcBorders>
              <w:top w:val="none" w:color="auto" w:sz="0"/>
              <w:left w:val="none" w:color="auto" w:sz="0"/>
              <w:bottom w:val="none" w:color="auto" w:sz="0"/>
              <w:right w:val="none" w:color="auto" w:sz="0"/>
            </w:tcBorders>
            <w:shd w:fill="FFFFFF" w:val="clear"/>
            <w:tcMar>
              <w:top w:type="dxa" w:w="80"/>
              <w:left w:type="dxa" w:w="20"/>
              <w:bottom w:type="dxa" w:w="80"/>
              <w:right w:type="dxa" w:w="20"/>
            </w:tcMar>
            <w:vAlign w:val="center"/>
          </w:tcPr>
          <w:p>
            <w:pPr>
              <w:jc w:val="center"/>
            </w:pPr>
            <w:r>
              <w:rPr>
                <w:rFonts w:ascii="Arial" w:cs="Arial" w:eastAsia="Arial" w:hAnsi="Arial"/>
                <w:b/>
                <w:bCs/>
                <w:i w:val="false"/>
                <w:iCs w:val="false"/>
                <w:color w:val="5B6472"/>
                <w:sz w:val="32"/>
                <w:szCs w:val="32"/>
              </w:rPr>
              <w:t xml:space="preserve">→</w:t>
            </w:r>
          </w:p>
        </w:tc>
        <w:tc>
          <w:tcPr>
            <w:tcW w:type="dxa" w:w="2100"/>
            <w:tcBorders>
              <w:top w:val="single" w:color="A06C10" w:sz="8"/>
              <w:left w:val="single" w:color="A06C10" w:sz="8"/>
              <w:bottom w:val="single" w:color="A06C10" w:sz="8"/>
              <w:right w:val="single" w:color="A06C10" w:sz="8"/>
            </w:tcBorders>
            <w:shd w:fill="FDF5E6" w:val="clear"/>
            <w:tcMar>
              <w:top w:type="dxa" w:w="100"/>
              <w:left w:type="dxa" w:w="60"/>
              <w:bottom w:type="dxa" w:w="100"/>
              <w:right w:type="dxa" w:w="60"/>
            </w:tcMar>
            <w:vAlign w:val="center"/>
          </w:tcPr>
          <w:p>
            <w:pPr>
              <w:jc w:val="center"/>
            </w:pPr>
            <w:r>
              <w:rPr>
                <w:rFonts w:ascii="Arial" w:cs="Arial" w:eastAsia="Arial" w:hAnsi="Arial"/>
                <w:b/>
                <w:bCs/>
                <w:i w:val="false"/>
                <w:iCs w:val="false"/>
                <w:color w:val="A06C10"/>
                <w:sz w:val="36"/>
                <w:szCs w:val="36"/>
              </w:rPr>
              <w:t xml:space="preserve">E</w:t>
            </w:r>
          </w:p>
          <w:p>
            <w:pPr>
              <w:spacing w:after="0"/>
              <w:jc w:val="center"/>
            </w:pPr>
            <w:r>
              <w:rPr>
                <w:rFonts w:ascii="Arial" w:cs="Arial" w:eastAsia="Arial" w:hAnsi="Arial"/>
                <w:b/>
                <w:bCs/>
                <w:i w:val="false"/>
                <w:iCs w:val="false"/>
                <w:color w:val="A06C10"/>
                <w:sz w:val="18"/>
                <w:szCs w:val="18"/>
              </w:rPr>
              <w:t xml:space="preserve">부식</w:t>
            </w:r>
          </w:p>
        </w:tc>
        <w:tc>
          <w:tcPr>
            <w:tcW w:type="dxa" w:w="320"/>
            <w:tcBorders>
              <w:top w:val="none" w:color="auto" w:sz="0"/>
              <w:left w:val="none" w:color="auto" w:sz="0"/>
              <w:bottom w:val="none" w:color="auto" w:sz="0"/>
              <w:right w:val="none" w:color="auto" w:sz="0"/>
            </w:tcBorders>
            <w:shd w:fill="FFFFFF" w:val="clear"/>
            <w:tcMar>
              <w:top w:type="dxa" w:w="80"/>
              <w:left w:type="dxa" w:w="20"/>
              <w:bottom w:type="dxa" w:w="80"/>
              <w:right w:type="dxa" w:w="20"/>
            </w:tcMar>
            <w:vAlign w:val="center"/>
          </w:tcPr>
          <w:p>
            <w:pPr>
              <w:jc w:val="center"/>
            </w:pPr>
            <w:r>
              <w:rPr>
                <w:rFonts w:ascii="Arial" w:cs="Arial" w:eastAsia="Arial" w:hAnsi="Arial"/>
                <w:b/>
                <w:bCs/>
                <w:i w:val="false"/>
                <w:iCs w:val="false"/>
                <w:color w:val="5B6472"/>
                <w:sz w:val="32"/>
                <w:szCs w:val="32"/>
              </w:rPr>
              <w:t xml:space="preserve">→</w:t>
            </w:r>
          </w:p>
        </w:tc>
        <w:tc>
          <w:tcPr>
            <w:tcW w:type="dxa" w:w="2100"/>
            <w:tcBorders>
              <w:top w:val="single" w:color="2E9E6B" w:sz="8"/>
              <w:left w:val="single" w:color="2E9E6B" w:sz="8"/>
              <w:bottom w:val="single" w:color="2E9E6B" w:sz="8"/>
              <w:right w:val="single" w:color="2E9E6B" w:sz="8"/>
            </w:tcBorders>
            <w:shd w:fill="EBF6EF" w:val="clear"/>
            <w:tcMar>
              <w:top w:type="dxa" w:w="100"/>
              <w:left w:type="dxa" w:w="60"/>
              <w:bottom w:type="dxa" w:w="100"/>
              <w:right w:type="dxa" w:w="60"/>
            </w:tcMar>
            <w:vAlign w:val="center"/>
          </w:tcPr>
          <w:p>
            <w:pPr>
              <w:jc w:val="center"/>
            </w:pPr>
            <w:r>
              <w:rPr>
                <w:rFonts w:ascii="Arial" w:cs="Arial" w:eastAsia="Arial" w:hAnsi="Arial"/>
                <w:b/>
                <w:bCs/>
                <w:i w:val="false"/>
                <w:iCs w:val="false"/>
                <w:color w:val="2E9E6B"/>
                <w:sz w:val="36"/>
                <w:szCs w:val="36"/>
              </w:rPr>
              <w:t xml:space="preserve">M</w:t>
            </w:r>
          </w:p>
          <w:p>
            <w:pPr>
              <w:spacing w:after="0"/>
              <w:jc w:val="center"/>
            </w:pPr>
            <w:r>
              <w:rPr>
                <w:rFonts w:ascii="Arial" w:cs="Arial" w:eastAsia="Arial" w:hAnsi="Arial"/>
                <w:b/>
                <w:bCs/>
                <w:i w:val="false"/>
                <w:iCs w:val="false"/>
                <w:color w:val="2E9E6B"/>
                <w:sz w:val="18"/>
                <w:szCs w:val="18"/>
              </w:rPr>
              <w:t xml:space="preserve">담론</w:t>
            </w:r>
          </w:p>
        </w:tc>
        <w:tc>
          <w:tcPr>
            <w:tcW w:type="dxa" w:w="320"/>
            <w:tcBorders>
              <w:top w:val="none" w:color="auto" w:sz="0"/>
              <w:left w:val="none" w:color="auto" w:sz="0"/>
              <w:bottom w:val="none" w:color="auto" w:sz="0"/>
              <w:right w:val="none" w:color="auto" w:sz="0"/>
            </w:tcBorders>
            <w:shd w:fill="FFFFFF" w:val="clear"/>
            <w:tcMar>
              <w:top w:type="dxa" w:w="80"/>
              <w:left w:type="dxa" w:w="20"/>
              <w:bottom w:type="dxa" w:w="80"/>
              <w:right w:type="dxa" w:w="20"/>
            </w:tcMar>
            <w:vAlign w:val="center"/>
          </w:tcPr>
          <w:p>
            <w:pPr>
              <w:jc w:val="center"/>
            </w:pPr>
            <w:r>
              <w:rPr>
                <w:rFonts w:ascii="Arial" w:cs="Arial" w:eastAsia="Arial" w:hAnsi="Arial"/>
                <w:b/>
                <w:bCs/>
                <w:i w:val="false"/>
                <w:iCs w:val="false"/>
                <w:color w:val="5B6472"/>
                <w:sz w:val="32"/>
                <w:szCs w:val="32"/>
              </w:rPr>
              <w:t xml:space="preserve">→</w:t>
            </w:r>
          </w:p>
        </w:tc>
        <w:tc>
          <w:tcPr>
            <w:tcW w:type="dxa" w:w="2100"/>
            <w:tcBorders>
              <w:top w:val="single" w:color="C8413B" w:sz="8"/>
              <w:left w:val="single" w:color="C8413B" w:sz="8"/>
              <w:bottom w:val="single" w:color="C8413B" w:sz="8"/>
              <w:right w:val="single" w:color="C8413B" w:sz="8"/>
            </w:tcBorders>
            <w:shd w:fill="FCEAEA" w:val="clear"/>
            <w:tcMar>
              <w:top w:type="dxa" w:w="100"/>
              <w:left w:type="dxa" w:w="60"/>
              <w:bottom w:type="dxa" w:w="100"/>
              <w:right w:type="dxa" w:w="60"/>
            </w:tcMar>
            <w:vAlign w:val="center"/>
          </w:tcPr>
          <w:p>
            <w:pPr>
              <w:jc w:val="center"/>
            </w:pPr>
            <w:r>
              <w:rPr>
                <w:rFonts w:ascii="Arial" w:cs="Arial" w:eastAsia="Arial" w:hAnsi="Arial"/>
                <w:b/>
                <w:bCs/>
                <w:i w:val="false"/>
                <w:iCs w:val="false"/>
                <w:color w:val="C8413B"/>
                <w:sz w:val="36"/>
                <w:szCs w:val="36"/>
              </w:rPr>
              <w:t xml:space="preserve">Y</w:t>
            </w:r>
          </w:p>
          <w:p>
            <w:pPr>
              <w:spacing w:after="0"/>
              <w:jc w:val="center"/>
            </w:pPr>
            <w:r>
              <w:rPr>
                <w:rFonts w:ascii="Arial" w:cs="Arial" w:eastAsia="Arial" w:hAnsi="Arial"/>
                <w:b/>
                <w:bCs/>
                <w:i w:val="false"/>
                <w:iCs w:val="false"/>
                <w:color w:val="C8413B"/>
                <w:sz w:val="18"/>
                <w:szCs w:val="18"/>
              </w:rPr>
              <w:t xml:space="preserve">붕괴</w:t>
            </w:r>
          </w:p>
        </w:tc>
      </w:tr>
    </w:tbl>
    <w:p>
      <w:pPr>
        <w:spacing w:after="70"/>
      </w:pPr>
    </w:p>
    <w:p>
      <w:pPr>
        <w:spacing w:after="160" w:line="272" w:lineRule="auto"/>
        <w:jc w:val="left"/>
      </w:pPr>
      <w:r>
        <w:rPr>
          <w:rFonts w:ascii="Arial" w:cs="Arial" w:eastAsia="Arial" w:hAnsi="Arial"/>
          <w:b/>
          <w:bCs/>
          <w:i w:val="false"/>
          <w:iCs w:val="false"/>
          <w:color w:val="2F6FB0"/>
          <w:sz w:val="19"/>
          <w:szCs w:val="19"/>
        </w:rPr>
        <w:t xml:space="preserve">W</w:t>
      </w:r>
      <w:r>
        <w:rPr>
          <w:rFonts w:ascii="Arial" w:cs="Arial" w:eastAsia="Arial" w:hAnsi="Arial"/>
          <w:b w:val="false"/>
          <w:bCs w:val="false"/>
          <w:i w:val="false"/>
          <w:iCs w:val="false"/>
          <w:color w:val="5B6472"/>
          <w:sz w:val="19"/>
          <w:szCs w:val="19"/>
        </w:rPr>
        <w:t xml:space="preserve"> 풍요(처치)  →  </w:t>
      </w:r>
      <w:r>
        <w:rPr>
          <w:rFonts w:ascii="Arial" w:cs="Arial" w:eastAsia="Arial" w:hAnsi="Arial"/>
          <w:b/>
          <w:bCs/>
          <w:i w:val="false"/>
          <w:iCs w:val="false"/>
          <w:color w:val="A06C10"/>
          <w:sz w:val="19"/>
          <w:szCs w:val="19"/>
        </w:rPr>
        <w:t xml:space="preserve">E</w:t>
      </w:r>
      <w:r>
        <w:rPr>
          <w:rFonts w:ascii="Arial" w:cs="Arial" w:eastAsia="Arial" w:hAnsi="Arial"/>
          <w:b w:val="false"/>
          <w:bCs w:val="false"/>
          <w:i w:val="false"/>
          <w:iCs w:val="false"/>
          <w:color w:val="5B6472"/>
          <w:sz w:val="19"/>
          <w:szCs w:val="19"/>
        </w:rPr>
        <w:t xml:space="preserve"> 내부 부식(잠재 매개)  →  </w:t>
      </w:r>
      <w:r>
        <w:rPr>
          <w:rFonts w:ascii="Arial" w:cs="Arial" w:eastAsia="Arial" w:hAnsi="Arial"/>
          <w:b/>
          <w:bCs/>
          <w:i w:val="false"/>
          <w:iCs w:val="false"/>
          <w:color w:val="2E9E6B"/>
          <w:sz w:val="19"/>
          <w:szCs w:val="19"/>
        </w:rPr>
        <w:t xml:space="preserve">M</w:t>
      </w:r>
      <w:r>
        <w:rPr>
          <w:rFonts w:ascii="Arial" w:cs="Arial" w:eastAsia="Arial" w:hAnsi="Arial"/>
          <w:b w:val="false"/>
          <w:bCs w:val="false"/>
          <w:i w:val="false"/>
          <w:iCs w:val="false"/>
          <w:color w:val="5B6472"/>
          <w:sz w:val="19"/>
          <w:szCs w:val="19"/>
        </w:rPr>
        <w:t xml:space="preserve"> 담론 흔적(관측 프록시)  →  </w:t>
      </w:r>
      <w:r>
        <w:rPr>
          <w:rFonts w:ascii="Arial" w:cs="Arial" w:eastAsia="Arial" w:hAnsi="Arial"/>
          <w:b/>
          <w:bCs/>
          <w:i w:val="false"/>
          <w:iCs w:val="false"/>
          <w:color w:val="C8413B"/>
          <w:sz w:val="19"/>
          <w:szCs w:val="19"/>
        </w:rPr>
        <w:t xml:space="preserve">Y</w:t>
      </w:r>
      <w:r>
        <w:rPr>
          <w:rFonts w:ascii="Arial" w:cs="Arial" w:eastAsia="Arial" w:hAnsi="Arial"/>
          <w:b w:val="false"/>
          <w:bCs w:val="false"/>
          <w:i w:val="false"/>
          <w:iCs w:val="false"/>
          <w:color w:val="5B6472"/>
          <w:sz w:val="19"/>
          <w:szCs w:val="19"/>
        </w:rPr>
        <w:t xml:space="preserve"> 붕괴(결과)</w:t>
      </w:r>
      <w:r>
        <w:rPr>
          <w:rFonts w:ascii="Arial" w:cs="Arial" w:eastAsia="Arial" w:hAnsi="Arial"/>
          <w:b w:val="false"/>
          <w:bCs w:val="false"/>
          <w:i w:val="false"/>
          <w:iCs w:val="false"/>
          <w:color w:val="5B6472"/>
          <w:sz w:val="19"/>
          <w:szCs w:val="19"/>
        </w:rPr>
        <w:t xml:space="preserve">     교란: </w:t>
      </w:r>
      <w:r>
        <w:rPr>
          <w:rFonts w:ascii="Arial" w:cs="Arial" w:eastAsia="Arial" w:hAnsi="Arial"/>
          <w:b/>
          <w:bCs/>
          <w:i w:val="false"/>
          <w:iCs w:val="false"/>
          <w:color w:val="6B7280"/>
          <w:sz w:val="19"/>
          <w:szCs w:val="19"/>
        </w:rPr>
        <w:t xml:space="preserve">U</w:t>
      </w:r>
      <w:r>
        <w:rPr>
          <w:rFonts w:ascii="Arial" w:cs="Arial" w:eastAsia="Arial" w:hAnsi="Arial"/>
          <w:b w:val="false"/>
          <w:bCs w:val="false"/>
          <w:i w:val="false"/>
          <w:iCs w:val="false"/>
          <w:color w:val="5B6472"/>
          <w:sz w:val="19"/>
          <w:szCs w:val="19"/>
        </w:rPr>
        <w:t xml:space="preserve"> 거버넌스     트리거: </w:t>
      </w:r>
      <w:r>
        <w:rPr>
          <w:rFonts w:ascii="Arial" w:cs="Arial" w:eastAsia="Arial" w:hAnsi="Arial"/>
          <w:b/>
          <w:bCs/>
          <w:i w:val="false"/>
          <w:iCs w:val="false"/>
          <w:color w:val="C8413B"/>
          <w:sz w:val="19"/>
          <w:szCs w:val="19"/>
        </w:rPr>
        <w:t xml:space="preserve">C</w:t>
      </w:r>
      <w:r>
        <w:rPr>
          <w:rFonts w:ascii="Arial" w:cs="Arial" w:eastAsia="Arial" w:hAnsi="Arial"/>
          <w:b w:val="false"/>
          <w:bCs w:val="false"/>
          <w:i w:val="false"/>
          <w:iCs w:val="false"/>
          <w:color w:val="5B6472"/>
          <w:sz w:val="19"/>
          <w:szCs w:val="19"/>
        </w:rPr>
        <w:t xml:space="preserve"> 외부 충격</w:t>
      </w:r>
    </w:p>
    <w:p>
      <w:pPr>
        <w:pBdr>
          <w:left w:val="single" w:color="2F6FB0" w:sz="22" w:space="10"/>
        </w:pBdr>
        <w:spacing w:after="0" w:before="220"/>
        <w:ind w:left="220"/>
      </w:pPr>
      <w:r>
        <w:rPr>
          <w:rFonts w:ascii="Arial" w:cs="Arial" w:eastAsia="Arial" w:hAnsi="Arial"/>
          <w:b/>
          <w:bCs/>
          <w:i w:val="false"/>
          <w:iCs w:val="false"/>
          <w:color w:val="2F6FB0"/>
          <w:sz w:val="18"/>
          <w:szCs w:val="18"/>
        </w:rPr>
        <w:t xml:space="preserve">01  </w:t>
      </w:r>
      <w:r>
        <w:rPr>
          <w:rFonts w:ascii="Arial" w:cs="Arial" w:eastAsia="Arial" w:hAnsi="Arial"/>
          <w:b/>
          <w:bCs/>
          <w:i w:val="false"/>
          <w:iCs w:val="false"/>
          <w:color w:val="1A2238"/>
          <w:sz w:val="29"/>
          <w:szCs w:val="29"/>
        </w:rPr>
        <w:t xml:space="preserve">우리가 늘 틀린 범인을 지목하는 이유</w:t>
      </w:r>
    </w:p>
    <w:p>
      <w:pPr>
        <w:pBdr>
          <w:left w:val="single" w:color="2F6FB0" w:sz="22" w:space="10"/>
        </w:pBdr>
        <w:spacing w:after="0"/>
        <w:ind w:left="220"/>
      </w:pPr>
    </w:p>
    <w:p>
      <w:pPr>
        <w:pBdr>
          <w:bottom w:val="single" w:color="DCE3EF" w:sz="4" w:space="2"/>
        </w:pBdr>
        <w:spacing w:after="120"/>
      </w:pPr>
    </w:p>
    <w:p>
      <w:pPr>
        <w:spacing w:after="120" w:line="272" w:lineRule="auto"/>
        <w:jc w:val="left"/>
      </w:pPr>
      <w:r>
        <w:rPr>
          <w:rFonts w:ascii="Arial" w:cs="Arial" w:eastAsia="Arial" w:hAnsi="Arial"/>
          <w:b w:val="false"/>
          <w:bCs w:val="false"/>
          <w:i w:val="false"/>
          <w:iCs w:val="false"/>
          <w:color w:val="1F2433"/>
          <w:sz w:val="22"/>
          <w:szCs w:val="22"/>
        </w:rPr>
        <w:t xml:space="preserve">한밤중 낡은 문이 바람에 부서졌다고 하자. 우리는 '바람'을 범인이라 말한다. 그러나 경첩이 멀쩡했다면 같은 바람에 끄떡없었을 것이다. 바람은 부서짐을 현실화한 계기일 뿐, 진짜 원인은 오랫동안 진행된 내부 부식이다.</w:t>
      </w:r>
    </w:p>
    <w:p>
      <w:pPr>
        <w:spacing w:after="120" w:line="272" w:lineRule="auto"/>
        <w:jc w:val="left"/>
      </w:pPr>
      <w:r>
        <w:rPr>
          <w:rFonts w:ascii="Arial" w:cs="Arial" w:eastAsia="Arial" w:hAnsi="Arial"/>
          <w:b w:val="false"/>
          <w:bCs w:val="false"/>
          <w:i w:val="false"/>
          <w:iCs w:val="false"/>
          <w:color w:val="1F2433"/>
          <w:sz w:val="22"/>
          <w:szCs w:val="22"/>
        </w:rPr>
        <w:t xml:space="preserve">우리는 결과에 시간적으로 가장 가까운 사건을 원인으로 귀속하는 경향이 있다. 인지심리학은 이것을 '현저성 편향(salience bias)'이라 부른다. 방금 일어난 일, 눈에 보이는 일, 드라마틱한 일이 원인으로 선택된다. 수십 년의 시차를 두고 축적된 조용한 부식은 후보에도 오르지 못한다.</w:t>
      </w:r>
    </w:p>
    <w:p>
      <w:pPr>
        <w:spacing w:after="120" w:line="272" w:lineRule="auto"/>
        <w:jc w:val="left"/>
      </w:pPr>
      <w:r>
        <w:rPr>
          <w:rFonts w:ascii="Arial" w:cs="Arial" w:eastAsia="Arial" w:hAnsi="Arial"/>
          <w:b w:val="false"/>
          <w:bCs w:val="false"/>
          <w:i w:val="false"/>
          <w:iCs w:val="false"/>
          <w:color w:val="1F2433"/>
          <w:sz w:val="22"/>
          <w:szCs w:val="22"/>
        </w:rPr>
        <w:t xml:space="preserve">역사 기록은 이 착시의 집적이다. 스파르타의 패망은 '테베의 전술 혁신' 탓으로, 1997년 한국 외환위기는 '헤지펀드 공격' 탓으로, 2000년 닷컴 붕괴는 '금리 인상' 탓으로 기록된다. 이 발표는 이 통념을 정면으로 뒤집는다.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E0" w:sz="4"/>
              <w:left w:val="single" w:color="1A2238" w:sz="20"/>
              <w:bottom w:val="single" w:color="C9D2E0" w:sz="4"/>
              <w:right w:val="single" w:color="C9D2E0" w:sz="4"/>
            </w:tcBorders>
            <w:shd w:fill="EEF2F8" w:val="clear"/>
            <w:tcMar>
              <w:top w:type="dxa" w:w="150"/>
              <w:left w:type="dxa" w:w="210"/>
              <w:bottom w:type="dxa" w:w="150"/>
              <w:right w:type="dxa" w:w="210"/>
            </w:tcMar>
            <w:vAlign w:val="top"/>
          </w:tcPr>
          <w:p>
            <w:pPr>
              <w:spacing w:after="60"/>
            </w:pPr>
            <w:r>
              <w:rPr>
                <w:rFonts w:ascii="Arial" w:cs="Arial" w:eastAsia="Arial" w:hAnsi="Arial"/>
                <w:b/>
                <w:bCs/>
                <w:i w:val="false"/>
                <w:iCs w:val="false"/>
                <w:color w:val="1A2238"/>
                <w:sz w:val="18"/>
                <w:szCs w:val="18"/>
              </w:rPr>
              <w:t xml:space="preserve">두 가지 서사</w:t>
            </w:r>
          </w:p>
          <w:p>
            <w:pPr>
              <w:spacing w:after="0" w:line="276" w:lineRule="auto"/>
            </w:pPr>
            <w:r>
              <w:rPr>
                <w:rFonts w:ascii="Arial" w:cs="Arial" w:eastAsia="Arial" w:hAnsi="Arial"/>
                <w:b/>
                <w:bCs/>
                <w:i w:val="false"/>
                <w:iCs w:val="false"/>
                <w:color w:val="1A2238"/>
                <w:sz w:val="22"/>
                <w:szCs w:val="22"/>
              </w:rPr>
              <w:t xml:space="preserve">표면 서사 (기각):  </w:t>
            </w:r>
            <w:r>
              <w:rPr>
                <w:rFonts w:ascii="Arial" w:cs="Arial" w:eastAsia="Arial" w:hAnsi="Arial"/>
                <w:b w:val="false"/>
                <w:bCs w:val="false"/>
                <w:i w:val="false"/>
                <w:iCs w:val="false"/>
                <w:color w:val="C8413B"/>
                <w:sz w:val="22"/>
                <w:szCs w:val="22"/>
              </w:rPr>
              <w:t xml:space="preserve">Y = f(C) — 충격이 붕괴를 불렀다.</w:t>
            </w:r>
            <w:r>
              <w:rPr>
                <w:rFonts w:ascii="Arial" w:cs="Arial" w:eastAsia="Arial" w:hAnsi="Arial"/>
                <w:b w:val="false"/>
                <w:bCs w:val="false"/>
                <w:i w:val="false"/>
                <w:iCs w:val="false"/>
                <w:color w:val="1F2433"/>
                <w:sz w:val="22"/>
                <w:szCs w:val="22"/>
              </w:rPr>
              <w:t xml:space="preserve">
</w:t>
            </w:r>
            <w:r>
              <w:rPr>
                <w:rFonts w:ascii="Arial" w:cs="Arial" w:eastAsia="Arial" w:hAnsi="Arial"/>
                <w:b/>
                <w:bCs/>
                <w:i w:val="false"/>
                <w:iCs w:val="false"/>
                <w:color w:val="1A2238"/>
                <w:sz w:val="22"/>
                <w:szCs w:val="22"/>
              </w:rPr>
              <w:t xml:space="preserve">식별 경로 (본 연구):  </w:t>
            </w:r>
            <w:r>
              <w:rPr>
                <w:rFonts w:ascii="Arial" w:cs="Arial" w:eastAsia="Arial" w:hAnsi="Arial"/>
                <w:b w:val="false"/>
                <w:bCs w:val="false"/>
                <w:i w:val="false"/>
                <w:iCs w:val="false"/>
                <w:color w:val="2E9E6B"/>
                <w:sz w:val="22"/>
                <w:szCs w:val="22"/>
              </w:rPr>
              <w:t xml:space="preserve">W → E → M → Y — 풍요가 부식을 거쳐 붕괴를 내부에서 준비했다.</w:t>
            </w:r>
          </w:p>
        </w:tc>
      </w:tr>
    </w:tbl>
    <w:p>
      <w:pPr>
        <w:spacing w:after="100"/>
      </w:pPr>
    </w:p>
    <w:p>
      <w:pPr>
        <w:spacing w:after="50" w:before="100"/>
      </w:pPr>
      <w:r>
        <w:rPr>
          <w:rFonts w:ascii="Arial" w:cs="Arial" w:eastAsia="Arial" w:hAnsi="Arial"/>
          <w:b/>
          <w:bCs/>
          <w:i w:val="false"/>
          <w:iCs w:val="false"/>
          <w:color w:val="1A2238"/>
          <w:sz w:val="21"/>
          <w:szCs w:val="21"/>
        </w:rPr>
        <w:t xml:space="preserve">착시를 이해하는 두 가지 비유</w:t>
      </w:r>
    </w:p>
    <w:p>
      <w:pPr>
        <w:spacing w:after="120" w:line="272" w:lineRule="auto"/>
        <w:jc w:val="left"/>
      </w:pPr>
      <w:r>
        <w:rPr>
          <w:rFonts w:ascii="Arial" w:cs="Arial" w:eastAsia="Arial" w:hAnsi="Arial"/>
          <w:b/>
          <w:bCs/>
          <w:i w:val="false"/>
          <w:iCs w:val="false"/>
          <w:color w:val="1F2433"/>
          <w:sz w:val="22"/>
          <w:szCs w:val="22"/>
        </w:rPr>
        <w:t xml:space="preserve">기저질환 모델.  </w:t>
      </w:r>
      <w:r>
        <w:rPr>
          <w:rFonts w:ascii="Arial" w:cs="Arial" w:eastAsia="Arial" w:hAnsi="Arial"/>
          <w:b w:val="false"/>
          <w:bCs w:val="false"/>
          <w:i w:val="false"/>
          <w:iCs w:val="false"/>
          <w:color w:val="1F2433"/>
          <w:sz w:val="22"/>
          <w:szCs w:val="22"/>
        </w:rPr>
        <w:t xml:space="preserve">독감 바이러스(C)가 건강한 사람에게는 며칠 앓다 낫는 일이지만, 수십 년 방치된 심장병 환자(E 누적)에게는 사망(Y)을 부른다. 사망진단서에 '독감'이 적히지만 진범은 오래된 심장병이다. 바이러스는 방아쇠였다.</w:t>
      </w:r>
    </w:p>
    <w:p>
      <w:pPr>
        <w:spacing w:after="120" w:line="272" w:lineRule="auto"/>
        <w:jc w:val="left"/>
      </w:pPr>
      <w:r>
        <w:rPr>
          <w:rFonts w:ascii="Arial" w:cs="Arial" w:eastAsia="Arial" w:hAnsi="Arial"/>
          <w:b/>
          <w:bCs/>
          <w:i w:val="false"/>
          <w:iCs w:val="false"/>
          <w:color w:val="1F2433"/>
          <w:sz w:val="22"/>
          <w:szCs w:val="22"/>
        </w:rPr>
        <w:t xml:space="preserve">마지막 모래알.  </w:t>
      </w:r>
      <w:r>
        <w:rPr>
          <w:rFonts w:ascii="Arial" w:cs="Arial" w:eastAsia="Arial" w:hAnsi="Arial"/>
          <w:b w:val="false"/>
          <w:bCs w:val="false"/>
          <w:i w:val="false"/>
          <w:iCs w:val="false"/>
          <w:color w:val="1F2433"/>
          <w:sz w:val="22"/>
          <w:szCs w:val="22"/>
        </w:rPr>
        <w:t xml:space="preserve">유리잔 위에 모래를 한 알씩 올려놓다 보면 어느 순간 산사태가 일어난다. 마지막 모래 한 알이 산사태를 '일으킨' 것인가? 진짜 원인은 이미 임계각에 도달해 있던 구조 전체다. 과학은 이것을 '자기조직 임계성(SOC: Self-Organized Criticality)'이라 부른다. 시스템은 스스로 임계점에 다가가며, 붕괴는 내부에서 준비된다. 마지막 충격은 그 준비를 현실화한 계기일 뿐이다.</w:t>
      </w:r>
    </w:p>
    <w:p>
      <w:pPr>
        <w:pBdr>
          <w:left w:val="single" w:color="C9D2E0" w:sz="16" w:space="14"/>
        </w:pBdr>
        <w:spacing w:after="110" w:before="40" w:line="258" w:lineRule="auto"/>
        <w:ind w:left="360"/>
      </w:pPr>
      <w:r>
        <w:rPr>
          <w:rFonts w:ascii="Arial" w:cs="Arial" w:eastAsia="Arial" w:hAnsi="Arial"/>
          <w:b w:val="false"/>
          <w:bCs w:val="false"/>
          <w:i/>
          <w:iCs/>
          <w:color w:val="5B6472"/>
          <w:sz w:val="18"/>
          <w:szCs w:val="18"/>
        </w:rPr>
        <w:t xml:space="preserve">2,400년의 시차를 두고 동일한 인과 오독(C→Y)이 반복된다. 역사의 비극이 아니라 우리 인식의 구조적 결함이다.</w:t>
      </w:r>
    </w:p>
    <w:p>
      <w:pPr>
        <w:spacing w:after="130"/>
      </w:pPr>
    </w:p>
    <w:p>
      <w:pPr>
        <w:pBdr>
          <w:left w:val="single" w:color="2F6FB0" w:sz="22" w:space="10"/>
        </w:pBdr>
        <w:spacing w:after="0" w:before="220"/>
        <w:ind w:left="220"/>
      </w:pPr>
      <w:r>
        <w:rPr>
          <w:rFonts w:ascii="Arial" w:cs="Arial" w:eastAsia="Arial" w:hAnsi="Arial"/>
          <w:b/>
          <w:bCs/>
          <w:i w:val="false"/>
          <w:iCs w:val="false"/>
          <w:color w:val="2F6FB0"/>
          <w:sz w:val="18"/>
          <w:szCs w:val="18"/>
        </w:rPr>
        <w:t xml:space="preserve">02  </w:t>
      </w:r>
      <w:r>
        <w:rPr>
          <w:rFonts w:ascii="Arial" w:cs="Arial" w:eastAsia="Arial" w:hAnsi="Arial"/>
          <w:b/>
          <w:bCs/>
          <w:i w:val="false"/>
          <w:iCs w:val="false"/>
          <w:color w:val="1A2238"/>
          <w:sz w:val="29"/>
          <w:szCs w:val="29"/>
        </w:rPr>
        <w:t xml:space="preserve">세 번의 붕괴, 하나의 구조</w:t>
      </w:r>
    </w:p>
    <w:p>
      <w:pPr>
        <w:pBdr>
          <w:left w:val="single" w:color="2F6FB0" w:sz="22" w:space="10"/>
        </w:pBdr>
        <w:spacing w:after="0"/>
        <w:ind w:left="220"/>
      </w:pPr>
    </w:p>
    <w:p>
      <w:pPr>
        <w:pBdr>
          <w:bottom w:val="single" w:color="DCE3EF" w:sz="4" w:space="2"/>
        </w:pBdr>
        <w:spacing w:after="120"/>
      </w:pPr>
    </w:p>
    <w:p>
      <w:pPr>
        <w:spacing w:after="120" w:line="272" w:lineRule="auto"/>
        <w:jc w:val="left"/>
      </w:pPr>
      <w:r>
        <w:rPr>
          <w:rFonts w:ascii="Arial" w:cs="Arial" w:eastAsia="Arial" w:hAnsi="Arial"/>
          <w:b w:val="false"/>
          <w:bCs w:val="false"/>
          <w:i w:val="false"/>
          <w:iCs w:val="false"/>
          <w:color w:val="1F2433"/>
          <w:sz w:val="22"/>
          <w:szCs w:val="22"/>
        </w:rPr>
        <w:t xml:space="preserve">이 발표는 2,400년의 시차를 둔 세 번의 붕괴를 하나의 인과 뼈대로 설명한다. 세 경우 모두 공통점이 있다 — 무너지기 직전에 거대한 부가 외부에서 쏟아져 들어왔다.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0"/>
        <w:gridCol w:w="3000"/>
        <w:gridCol w:w="2620"/>
        <w:gridCol w:w="2220"/>
      </w:tblGrid>
      <w:tr>
        <w:trPr>
          <w:cantSplit/>
          <w:tblHeader/>
        </w:trPr>
        <w:tc>
          <w:tcPr>
            <w:tcW w:type="dxa" w:w="1520"/>
            <w:tcBorders>
              <w:top w:val="single" w:color="C9D2E0" w:sz="4"/>
              <w:left w:val="single" w:color="C9D2E0" w:sz="4"/>
              <w:bottom w:val="single" w:color="C9D2E0" w:sz="4"/>
              <w:right w:val="single" w:color="C9D2E0" w:sz="4"/>
            </w:tcBorders>
            <w:shd w:fill="DCE3EF" w:val="clear"/>
            <w:tcMar>
              <w:top w:type="dxa" w:w="80"/>
              <w:left w:type="dxa" w:w="130"/>
              <w:bottom w:type="dxa" w:w="80"/>
              <w:right w:type="dxa" w:w="130"/>
            </w:tcMar>
            <w:vAlign w:val="top"/>
          </w:tcPr>
          <w:p>
            <w:r>
              <w:rPr>
                <w:rFonts w:ascii="Arial" w:cs="Arial" w:eastAsia="Arial" w:hAnsi="Arial"/>
                <w:b/>
                <w:bCs/>
                <w:i w:val="false"/>
                <w:iCs w:val="false"/>
                <w:color w:val="1A2238"/>
                <w:sz w:val="19"/>
                <w:szCs w:val="19"/>
              </w:rPr>
              <w:t xml:space="preserve">사례</w:t>
            </w:r>
          </w:p>
        </w:tc>
        <w:tc>
          <w:tcPr>
            <w:tcW w:type="dxa" w:w="3000"/>
            <w:tcBorders>
              <w:top w:val="single" w:color="C9D2E0" w:sz="4"/>
              <w:left w:val="single" w:color="C9D2E0" w:sz="4"/>
              <w:bottom w:val="single" w:color="C9D2E0" w:sz="4"/>
              <w:right w:val="single" w:color="C9D2E0" w:sz="4"/>
            </w:tcBorders>
            <w:shd w:fill="DCE3EF" w:val="clear"/>
            <w:tcMar>
              <w:top w:type="dxa" w:w="80"/>
              <w:left w:type="dxa" w:w="130"/>
              <w:bottom w:type="dxa" w:w="80"/>
              <w:right w:type="dxa" w:w="130"/>
            </w:tcMar>
            <w:vAlign w:val="top"/>
          </w:tcPr>
          <w:p>
            <w:r>
              <w:rPr>
                <w:rFonts w:ascii="Arial" w:cs="Arial" w:eastAsia="Arial" w:hAnsi="Arial"/>
                <w:b/>
                <w:bCs/>
                <w:i w:val="false"/>
                <w:iCs w:val="false"/>
                <w:color w:val="1A2238"/>
                <w:sz w:val="19"/>
                <w:szCs w:val="19"/>
              </w:rPr>
              <w:t xml:space="preserve">쏟아진 풍요 (W)</w:t>
            </w:r>
          </w:p>
        </w:tc>
        <w:tc>
          <w:tcPr>
            <w:tcW w:type="dxa" w:w="2620"/>
            <w:tcBorders>
              <w:top w:val="single" w:color="C9D2E0" w:sz="4"/>
              <w:left w:val="single" w:color="C9D2E0" w:sz="4"/>
              <w:bottom w:val="single" w:color="C9D2E0" w:sz="4"/>
              <w:right w:val="single" w:color="C9D2E0" w:sz="4"/>
            </w:tcBorders>
            <w:shd w:fill="DCE3EF" w:val="clear"/>
            <w:tcMar>
              <w:top w:type="dxa" w:w="80"/>
              <w:left w:type="dxa" w:w="130"/>
              <w:bottom w:type="dxa" w:w="80"/>
              <w:right w:type="dxa" w:w="130"/>
            </w:tcMar>
            <w:vAlign w:val="top"/>
          </w:tcPr>
          <w:p>
            <w:r>
              <w:rPr>
                <w:rFonts w:ascii="Arial" w:cs="Arial" w:eastAsia="Arial" w:hAnsi="Arial"/>
                <w:b/>
                <w:bCs/>
                <w:i w:val="false"/>
                <w:iCs w:val="false"/>
                <w:color w:val="1A2238"/>
                <w:sz w:val="19"/>
                <w:szCs w:val="19"/>
              </w:rPr>
              <w:t xml:space="preserve">기록의 범인 (C)</w:t>
            </w:r>
          </w:p>
        </w:tc>
        <w:tc>
          <w:tcPr>
            <w:tcW w:type="dxa" w:w="2220"/>
            <w:tcBorders>
              <w:top w:val="single" w:color="C9D2E0" w:sz="4"/>
              <w:left w:val="single" w:color="C9D2E0" w:sz="4"/>
              <w:bottom w:val="single" w:color="C9D2E0" w:sz="4"/>
              <w:right w:val="single" w:color="C9D2E0" w:sz="4"/>
            </w:tcBorders>
            <w:shd w:fill="DCE3EF" w:val="clear"/>
            <w:tcMar>
              <w:top w:type="dxa" w:w="80"/>
              <w:left w:type="dxa" w:w="130"/>
              <w:bottom w:type="dxa" w:w="80"/>
              <w:right w:type="dxa" w:w="130"/>
            </w:tcMar>
            <w:vAlign w:val="top"/>
          </w:tcPr>
          <w:p>
            <w:r>
              <w:rPr>
                <w:rFonts w:ascii="Arial" w:cs="Arial" w:eastAsia="Arial" w:hAnsi="Arial"/>
                <w:b/>
                <w:bCs/>
                <w:i w:val="false"/>
                <w:iCs w:val="false"/>
                <w:color w:val="1A2238"/>
                <w:sz w:val="19"/>
                <w:szCs w:val="19"/>
              </w:rPr>
              <w:t xml:space="preserve">결과 (Y)</w:t>
            </w:r>
          </w:p>
        </w:tc>
      </w:tr>
      <w:tr>
        <w:trPr>
          <w:cantSplit/>
        </w:trPr>
        <w:tc>
          <w:tcPr>
            <w:tcW w:type="dxa" w:w="152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bCs/>
                <w:i w:val="false"/>
                <w:iCs w:val="false"/>
                <w:color w:val="1F2433"/>
                <w:sz w:val="19"/>
                <w:szCs w:val="19"/>
              </w:rPr>
              <w:t xml:space="preserve">스파르타 (BC 371)</w:t>
            </w:r>
          </w:p>
        </w:tc>
        <w:tc>
          <w:tcPr>
            <w:tcW w:type="dxa" w:w="300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펠로폰네소스 승전 후 전리품·페르시아 자금·공물 대량 유입</w:t>
            </w:r>
          </w:p>
        </w:tc>
        <w:tc>
          <w:tcPr>
            <w:tcW w:type="dxa" w:w="262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레욱트라 패전 (사선 전술)</w:t>
            </w:r>
          </w:p>
        </w:tc>
        <w:tc>
          <w:tcPr>
            <w:tcW w:type="dxa" w:w="222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패권 상실 · 30년 내 국가 소멸</w:t>
            </w:r>
          </w:p>
        </w:tc>
      </w:tr>
      <w:tr>
        <w:trPr>
          <w:cantSplit/>
        </w:trPr>
        <w:tc>
          <w:tcPr>
            <w:tcW w:type="dxa" w:w="152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4" w:lineRule="auto"/>
            </w:pPr>
            <w:r>
              <w:rPr>
                <w:rFonts w:ascii="Arial" w:cs="Arial" w:eastAsia="Arial" w:hAnsi="Arial"/>
                <w:b/>
                <w:bCs/>
                <w:i w:val="false"/>
                <w:iCs w:val="false"/>
                <w:color w:val="1F2433"/>
                <w:sz w:val="19"/>
                <w:szCs w:val="19"/>
              </w:rPr>
              <w:t xml:space="preserve">한국 (1997)</w:t>
            </w:r>
          </w:p>
        </w:tc>
        <w:tc>
          <w:tcPr>
            <w:tcW w:type="dxa" w:w="300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단기 외채 급증·재벌 무차별 투자 확대</w:t>
            </w:r>
          </w:p>
        </w:tc>
        <w:tc>
          <w:tcPr>
            <w:tcW w:type="dxa" w:w="262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외환보유고 고갈 · 헤지펀드 공격</w:t>
            </w:r>
          </w:p>
        </w:tc>
        <w:tc>
          <w:tcPr>
            <w:tcW w:type="dxa" w:w="222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IMF 구제금융 · 대규모 구조조정</w:t>
            </w:r>
          </w:p>
        </w:tc>
      </w:tr>
      <w:tr>
        <w:trPr>
          <w:cantSplit/>
        </w:trPr>
        <w:tc>
          <w:tcPr>
            <w:tcW w:type="dxa" w:w="152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bCs/>
                <w:i w:val="false"/>
                <w:iCs w:val="false"/>
                <w:color w:val="1F2433"/>
                <w:sz w:val="19"/>
                <w:szCs w:val="19"/>
              </w:rPr>
              <w:t xml:space="preserve">닷컴 (2000)</w:t>
            </w:r>
          </w:p>
        </w:tc>
        <w:tc>
          <w:tcPr>
            <w:tcW w:type="dxa" w:w="300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NASDAQ 과열기 VC 대규모 유입</w:t>
            </w:r>
          </w:p>
        </w:tc>
        <w:tc>
          <w:tcPr>
            <w:tcW w:type="dxa" w:w="262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금리 인상 · 투자심리 급랭</w:t>
            </w:r>
          </w:p>
        </w:tc>
        <w:tc>
          <w:tcPr>
            <w:tcW w:type="dxa" w:w="222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5조 달러 증발 · 줄도산</w:t>
            </w:r>
          </w:p>
        </w:tc>
      </w:tr>
    </w:tbl>
    <w:p>
      <w:pPr>
        <w:spacing w:after="100"/>
      </w:pPr>
    </w:p>
    <w:p>
      <w:pPr>
        <w:spacing w:after="50" w:before="100"/>
      </w:pPr>
      <w:r>
        <w:rPr>
          <w:rFonts w:ascii="Arial" w:cs="Arial" w:eastAsia="Arial" w:hAnsi="Arial"/>
          <w:b/>
          <w:bCs/>
          <w:i w:val="false"/>
          <w:iCs w:val="false"/>
          <w:color w:val="1A2238"/>
          <w:sz w:val="21"/>
          <w:szCs w:val="21"/>
        </w:rPr>
        <w:t xml:space="preserve">세 사례를 한 문장씩</w:t>
      </w:r>
    </w:p>
    <w:p>
      <w:pPr>
        <w:spacing w:after="120" w:line="272" w:lineRule="auto"/>
        <w:jc w:val="left"/>
      </w:pPr>
      <w:r>
        <w:rPr>
          <w:rFonts w:ascii="Arial" w:cs="Arial" w:eastAsia="Arial" w:hAnsi="Arial"/>
          <w:b/>
          <w:bCs/>
          <w:i w:val="false"/>
          <w:iCs w:val="false"/>
          <w:color w:val="1F2433"/>
          <w:sz w:val="22"/>
          <w:szCs w:val="22"/>
        </w:rPr>
        <w:t xml:space="preserve">스파르타.  </w:t>
      </w:r>
      <w:r>
        <w:rPr>
          <w:rFonts w:ascii="Arial" w:cs="Arial" w:eastAsia="Arial" w:hAnsi="Arial"/>
          <w:b w:val="false"/>
          <w:bCs w:val="false"/>
          <w:i w:val="false"/>
          <w:iCs w:val="false"/>
          <w:color w:val="1F2433"/>
          <w:sz w:val="22"/>
          <w:szCs w:val="22"/>
        </w:rPr>
        <w:t xml:space="preserve">BC 404년 승전 이후 흘러들어온 전리품과 페르시아 자금은 자영농 기반의 중장보병 사회를 뒤흔들었다. 토지가 소수 엘리트에게 집중되면서 평민 전사 계층이 무너졌고, 33년 뒤 레욱트라에서 이미 임계점에 도달한 시스템이 쓰러졌다.</w:t>
      </w:r>
    </w:p>
    <w:p>
      <w:pPr>
        <w:spacing w:after="120" w:line="272" w:lineRule="auto"/>
        <w:jc w:val="left"/>
      </w:pPr>
      <w:r>
        <w:rPr>
          <w:rFonts w:ascii="Arial" w:cs="Arial" w:eastAsia="Arial" w:hAnsi="Arial"/>
          <w:b/>
          <w:bCs/>
          <w:i w:val="false"/>
          <w:iCs w:val="false"/>
          <w:color w:val="1F2433"/>
          <w:sz w:val="22"/>
          <w:szCs w:val="22"/>
        </w:rPr>
        <w:t xml:space="preserve">한국.  </w:t>
      </w:r>
      <w:r>
        <w:rPr>
          <w:rFonts w:ascii="Arial" w:cs="Arial" w:eastAsia="Arial" w:hAnsi="Arial"/>
          <w:b w:val="false"/>
          <w:bCs w:val="false"/>
          <w:i w:val="false"/>
          <w:iCs w:val="false"/>
          <w:color w:val="1F2433"/>
          <w:sz w:val="22"/>
          <w:szCs w:val="22"/>
        </w:rPr>
        <w:t xml:space="preserve">1990년대 초 자본시장 자유화 이후 재벌들은 단기 외채를 쌓으며 무차별 투자를 확장했다. 외부 자금이 거버넌스 개혁의 필요성을 잠재웠고, 1997년 헤지펀드의 통화 공격은 이미 속이 빈 금융 구조를 무너뜨리는 계기에 불과했다.</w:t>
      </w:r>
    </w:p>
    <w:p>
      <w:pPr>
        <w:spacing w:after="120" w:line="272" w:lineRule="auto"/>
        <w:jc w:val="left"/>
      </w:pPr>
      <w:r>
        <w:rPr>
          <w:rFonts w:ascii="Arial" w:cs="Arial" w:eastAsia="Arial" w:hAnsi="Arial"/>
          <w:b/>
          <w:bCs/>
          <w:i w:val="false"/>
          <w:iCs w:val="false"/>
          <w:color w:val="1F2433"/>
          <w:sz w:val="22"/>
          <w:szCs w:val="22"/>
        </w:rPr>
        <w:t xml:space="preserve">닷컴.  </w:t>
      </w:r>
      <w:r>
        <w:rPr>
          <w:rFonts w:ascii="Arial" w:cs="Arial" w:eastAsia="Arial" w:hAnsi="Arial"/>
          <w:b w:val="false"/>
          <w:bCs w:val="false"/>
          <w:i w:val="false"/>
          <w:iCs w:val="false"/>
          <w:color w:val="1F2433"/>
          <w:sz w:val="22"/>
          <w:szCs w:val="22"/>
        </w:rPr>
        <w:t xml:space="preserve">1990년대 후반 VC 자금의 홍수는 비즈니스 모델 없는 스타트업들을 인큐베이션했다. '성장만 하면 수익은 나중에'라는 서사 아래 내부 규율이 사라졌다. 2000년 금리 인상은 이미 공중에 떠 있던 회사들의 중력을 되살린 계기였다.</w:t>
      </w:r>
    </w:p>
    <w:p>
      <w:pPr>
        <w:spacing w:after="120" w:line="272" w:lineRule="auto"/>
        <w:jc w:val="left"/>
      </w:pPr>
      <w:r>
        <w:rPr>
          <w:rFonts w:ascii="Arial" w:cs="Arial" w:eastAsia="Arial" w:hAnsi="Arial"/>
          <w:b/>
          <w:bCs/>
          <w:i w:val="false"/>
          <w:iCs w:val="false"/>
          <w:color w:val="1F2433"/>
          <w:sz w:val="22"/>
          <w:szCs w:val="22"/>
        </w:rPr>
        <w:t xml:space="preserve">핵심 설계 장치: 대조군.  </w:t>
      </w:r>
      <w:r>
        <w:rPr>
          <w:rFonts w:ascii="Arial" w:cs="Arial" w:eastAsia="Arial" w:hAnsi="Arial"/>
          <w:b w:val="false"/>
          <w:bCs w:val="false"/>
          <w:i w:val="false"/>
          <w:iCs w:val="false"/>
          <w:color w:val="1F2433"/>
          <w:sz w:val="22"/>
          <w:szCs w:val="22"/>
        </w:rPr>
        <w:t xml:space="preserve">무너진 사례만 모으면 '충격이 곧 붕괴'라는 착각을 통계적으로 반박할 수 없다. 같은 충격을 받고도 살아남은 </w:t>
      </w:r>
      <w:r>
        <w:rPr>
          <w:rFonts w:ascii="Arial" w:cs="Arial" w:eastAsia="Arial" w:hAnsi="Arial"/>
          <w:b/>
          <w:bCs/>
          <w:i w:val="false"/>
          <w:iCs w:val="false"/>
          <w:color w:val="1F2433"/>
          <w:sz w:val="22"/>
          <w:szCs w:val="22"/>
        </w:rPr>
        <w:t xml:space="preserve">대만(1997)</w:t>
      </w:r>
      <w:r>
        <w:rPr>
          <w:rFonts w:ascii="Arial" w:cs="Arial" w:eastAsia="Arial" w:hAnsi="Arial"/>
          <w:b w:val="false"/>
          <w:bCs w:val="false"/>
          <w:i w:val="false"/>
          <w:iCs w:val="false"/>
          <w:color w:val="1F2433"/>
          <w:sz w:val="22"/>
          <w:szCs w:val="22"/>
        </w:rPr>
        <w:t xml:space="preserve"> 및 </w:t>
      </w:r>
      <w:r>
        <w:rPr>
          <w:rFonts w:ascii="Arial" w:cs="Arial" w:eastAsia="Arial" w:hAnsi="Arial"/>
          <w:b/>
          <w:bCs/>
          <w:i w:val="false"/>
          <w:iCs w:val="false"/>
          <w:color w:val="1F2433"/>
          <w:sz w:val="22"/>
          <w:szCs w:val="22"/>
        </w:rPr>
        <w:t xml:space="preserve">닷컴 생존 기업</w:t>
      </w:r>
      <w:r>
        <w:rPr>
          <w:rFonts w:ascii="Arial" w:cs="Arial" w:eastAsia="Arial" w:hAnsi="Arial"/>
          <w:b w:val="false"/>
          <w:bCs w:val="false"/>
          <w:i w:val="false"/>
          <w:iCs w:val="false"/>
          <w:color w:val="1F2433"/>
          <w:sz w:val="22"/>
          <w:szCs w:val="22"/>
        </w:rPr>
        <w:t xml:space="preserve">을 반드시 포함해야 한다. 이들이 생사를 가른 변수를 드러낸다 — 그것이 내부 부식의 정도다.</w:t>
      </w:r>
    </w:p>
    <w:p>
      <w:pPr>
        <w:spacing w:after="130"/>
      </w:pPr>
    </w:p>
    <w:p>
      <w:pPr>
        <w:pBdr>
          <w:left w:val="single" w:color="2F6FB0" w:sz="22" w:space="10"/>
        </w:pBdr>
        <w:spacing w:after="0" w:before="220"/>
        <w:ind w:left="220"/>
      </w:pPr>
      <w:r>
        <w:rPr>
          <w:rFonts w:ascii="Arial" w:cs="Arial" w:eastAsia="Arial" w:hAnsi="Arial"/>
          <w:b/>
          <w:bCs/>
          <w:i w:val="false"/>
          <w:iCs w:val="false"/>
          <w:color w:val="2F6FB0"/>
          <w:sz w:val="18"/>
          <w:szCs w:val="18"/>
        </w:rPr>
        <w:t xml:space="preserve">03  </w:t>
      </w:r>
      <w:r>
        <w:rPr>
          <w:rFonts w:ascii="Arial" w:cs="Arial" w:eastAsia="Arial" w:hAnsi="Arial"/>
          <w:b/>
          <w:bCs/>
          <w:i w:val="false"/>
          <w:iCs w:val="false"/>
          <w:color w:val="1A2238"/>
          <w:sz w:val="29"/>
          <w:szCs w:val="29"/>
        </w:rPr>
        <w:t xml:space="preserve">부식의 세 단계 — 풍요는 어떻게 시스템을 썩히는가</w:t>
      </w:r>
    </w:p>
    <w:p>
      <w:pPr>
        <w:pBdr>
          <w:left w:val="single" w:color="2F6FB0" w:sz="22" w:space="10"/>
        </w:pBdr>
        <w:spacing w:after="0"/>
        <w:ind w:left="220"/>
      </w:pPr>
    </w:p>
    <w:p>
      <w:pPr>
        <w:pBdr>
          <w:bottom w:val="single" w:color="DCE3EF" w:sz="4" w:space="2"/>
        </w:pBdr>
        <w:spacing w:after="120"/>
      </w:pPr>
    </w:p>
    <w:p>
      <w:pPr>
        <w:spacing w:after="120" w:line="272" w:lineRule="auto"/>
        <w:jc w:val="left"/>
      </w:pPr>
      <w:r>
        <w:rPr>
          <w:rFonts w:ascii="Arial" w:cs="Arial" w:eastAsia="Arial" w:hAnsi="Arial"/>
          <w:b w:val="false"/>
          <w:bCs w:val="false"/>
          <w:i w:val="false"/>
          <w:iCs w:val="false"/>
          <w:color w:val="1F2433"/>
          <w:sz w:val="22"/>
          <w:szCs w:val="22"/>
        </w:rPr>
        <w:t xml:space="preserve">쉽게 들어온 부(W)는 왜 독이 되는가? 세 단계의 연쇄가 있다. 첫 번째 단계가 두 번째 단계를 부르고, 두 번째가 세 번째를 불러 누적된다. 각 단계는 이전 단계보다 더 깊이 뿌리내리며, 한번 세 번째 단계에 이르면 자가 치유가 사실상 불가능해진다.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960"/>
        <w:gridCol w:w="6920"/>
      </w:tblGrid>
      <w:tr>
        <w:trPr>
          <w:cantSplit/>
        </w:trPr>
        <w:tc>
          <w:tcPr>
            <w:tcW w:type="dxa" w:w="480"/>
            <w:tcBorders>
              <w:top w:val="single" w:color="FFFFFF" w:sz="4"/>
              <w:left w:val="single" w:color="FFFFFF" w:sz="4"/>
              <w:bottom w:val="single" w:color="FFFFFF" w:sz="4"/>
              <w:right w:val="single" w:color="FFFFFF" w:sz="4"/>
            </w:tcBorders>
            <w:shd w:fill="2F6FB0" w:val="clear"/>
            <w:tcMar>
              <w:top w:type="dxa" w:w="120"/>
              <w:left w:type="dxa" w:w="80"/>
              <w:bottom w:type="dxa" w:w="120"/>
              <w:right w:type="dxa" w:w="80"/>
            </w:tcMar>
            <w:vAlign w:val="center"/>
          </w:tcPr>
          <w:p>
            <w:pPr>
              <w:jc w:val="center"/>
            </w:pPr>
            <w:r>
              <w:rPr>
                <w:rFonts w:ascii="Arial" w:cs="Arial" w:eastAsia="Arial" w:hAnsi="Arial"/>
                <w:b/>
                <w:bCs/>
                <w:i w:val="false"/>
                <w:iCs w:val="false"/>
                <w:color w:val="FFFFFF"/>
                <w:sz w:val="26"/>
                <w:szCs w:val="26"/>
              </w:rPr>
              <w:t xml:space="preserve">①</w:t>
            </w:r>
          </w:p>
        </w:tc>
        <w:tc>
          <w:tcPr>
            <w:tcW w:type="dxa" w:w="1960"/>
            <w:tcBorders>
              <w:top w:val="single" w:color="C9D2E0" w:sz="4"/>
              <w:left w:val="single" w:color="C9D2E0" w:sz="4"/>
              <w:bottom w:val="single" w:color="C9D2E0" w:sz="4"/>
              <w:right w:val="single" w:color="C9D2E0" w:sz="4"/>
            </w:tcBorders>
            <w:shd w:fill="DCE3EF" w:val="clear"/>
            <w:tcMar>
              <w:top w:type="dxa" w:w="80"/>
              <w:left w:type="dxa" w:w="130"/>
              <w:bottom w:type="dxa" w:w="80"/>
              <w:right w:type="dxa" w:w="130"/>
            </w:tcMar>
            <w:vAlign w:val="top"/>
          </w:tcPr>
          <w:p>
            <w:pPr>
              <w:spacing w:line="256" w:lineRule="auto"/>
            </w:pPr>
            <w:r>
              <w:rPr>
                <w:rFonts w:ascii="Arial" w:cs="Arial" w:eastAsia="Arial" w:hAnsi="Arial"/>
                <w:b/>
                <w:bCs/>
                <w:i w:val="false"/>
                <w:iCs w:val="false"/>
                <w:color w:val="1A2238"/>
                <w:sz w:val="21"/>
                <w:szCs w:val="21"/>
              </w:rPr>
              <w:t xml:space="preserve">노력–보상
연결 끊어짐</w:t>
            </w:r>
          </w:p>
        </w:tc>
        <w:tc>
          <w:tcPr>
            <w:tcW w:type="dxa" w:w="692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64" w:lineRule="auto"/>
            </w:pPr>
            <w:r>
              <w:rPr>
                <w:rFonts w:ascii="Arial" w:cs="Arial" w:eastAsia="Arial" w:hAnsi="Arial"/>
                <w:b w:val="false"/>
                <w:bCs w:val="false"/>
                <w:i w:val="false"/>
                <w:iCs w:val="false"/>
                <w:color w:val="1F2433"/>
                <w:sz w:val="21"/>
                <w:szCs w:val="21"/>
              </w:rPr>
              <w:t xml:space="preserve">풍요가 들어오면 조직의 목적(가치 창출)과 개인의 보상(월급·승진)이 분리된다. 열심히 일하지 않아도 외부 자금이 조직을 지탱하므로, 사람들은 눈먼 돈을 좇기 시작한다. 도파민 피드백 루프가 '목적 달성'이 아니라 '내부 자원 확보'로 연결된다.</w:t>
            </w:r>
          </w:p>
        </w:tc>
      </w:tr>
      <w:tr>
        <w:trPr>
          <w:cantSplit/>
        </w:trPr>
        <w:tc>
          <w:tcPr>
            <w:tcW w:type="dxa" w:w="480"/>
            <w:tcBorders>
              <w:top w:val="single" w:color="FFFFFF" w:sz="4"/>
              <w:left w:val="single" w:color="FFFFFF" w:sz="4"/>
              <w:bottom w:val="single" w:color="FFFFFF" w:sz="4"/>
              <w:right w:val="single" w:color="FFFFFF" w:sz="4"/>
            </w:tcBorders>
            <w:shd w:fill="1A2238" w:val="clear"/>
            <w:tcMar>
              <w:top w:type="dxa" w:w="120"/>
              <w:left w:type="dxa" w:w="80"/>
              <w:bottom w:type="dxa" w:w="120"/>
              <w:right w:type="dxa" w:w="80"/>
            </w:tcMar>
            <w:vAlign w:val="center"/>
          </w:tcPr>
          <w:p>
            <w:pPr>
              <w:jc w:val="center"/>
            </w:pPr>
            <w:r>
              <w:rPr>
                <w:rFonts w:ascii="Arial" w:cs="Arial" w:eastAsia="Arial" w:hAnsi="Arial"/>
                <w:b/>
                <w:bCs/>
                <w:i w:val="false"/>
                <w:iCs w:val="false"/>
                <w:color w:val="FFFFFF"/>
                <w:sz w:val="26"/>
                <w:szCs w:val="26"/>
              </w:rPr>
              <w:t xml:space="preserve">②</w:t>
            </w:r>
          </w:p>
        </w:tc>
        <w:tc>
          <w:tcPr>
            <w:tcW w:type="dxa" w:w="1960"/>
            <w:tcBorders>
              <w:top w:val="single" w:color="C9D2E0" w:sz="4"/>
              <w:left w:val="single" w:color="C9D2E0" w:sz="4"/>
              <w:bottom w:val="single" w:color="C9D2E0" w:sz="4"/>
              <w:right w:val="single" w:color="C9D2E0" w:sz="4"/>
            </w:tcBorders>
            <w:shd w:fill="DCE3EF" w:val="clear"/>
            <w:tcMar>
              <w:top w:type="dxa" w:w="80"/>
              <w:left w:type="dxa" w:w="130"/>
              <w:bottom w:type="dxa" w:w="80"/>
              <w:right w:type="dxa" w:w="130"/>
            </w:tcMar>
            <w:vAlign w:val="top"/>
          </w:tcPr>
          <w:p>
            <w:pPr>
              <w:spacing w:line="256" w:lineRule="auto"/>
            </w:pPr>
            <w:r>
              <w:rPr>
                <w:rFonts w:ascii="Arial" w:cs="Arial" w:eastAsia="Arial" w:hAnsi="Arial"/>
                <w:b/>
                <w:bCs/>
                <w:i w:val="false"/>
                <w:iCs w:val="false"/>
                <w:color w:val="1A2238"/>
                <w:sz w:val="21"/>
                <w:szCs w:val="21"/>
              </w:rPr>
              <w:t xml:space="preserve">구축 효과
(Crowding-out)</w:t>
            </w:r>
          </w:p>
        </w:tc>
        <w:tc>
          <w:tcPr>
            <w:tcW w:type="dxa" w:w="692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64" w:lineRule="auto"/>
            </w:pPr>
            <w:r>
              <w:rPr>
                <w:rFonts w:ascii="Arial" w:cs="Arial" w:eastAsia="Arial" w:hAnsi="Arial"/>
                <w:b w:val="false"/>
                <w:bCs w:val="false"/>
                <w:i w:val="false"/>
                <w:iCs w:val="false"/>
                <w:color w:val="1F2433"/>
                <w:sz w:val="21"/>
                <w:szCs w:val="21"/>
              </w:rPr>
              <w:t xml:space="preserve">쉽게 얻은 외부 자원이 내부의 경쟁·혁신·규율을 밀어낸다. 자체 수익이 필요 없으니 비효율이 생존한다. 복지후생·간접 부서가 비대해지고, 핵심 역량 집중이 희석된다. 외부 자본이 시장 피드백을 차단하는 방패막이가 된다.</w:t>
            </w:r>
          </w:p>
        </w:tc>
      </w:tr>
      <w:tr>
        <w:trPr>
          <w:cantSplit/>
        </w:trPr>
        <w:tc>
          <w:tcPr>
            <w:tcW w:type="dxa" w:w="480"/>
            <w:tcBorders>
              <w:top w:val="single" w:color="FFFFFF" w:sz="4"/>
              <w:left w:val="single" w:color="FFFFFF" w:sz="4"/>
              <w:bottom w:val="single" w:color="FFFFFF" w:sz="4"/>
              <w:right w:val="single" w:color="FFFFFF" w:sz="4"/>
            </w:tcBorders>
            <w:shd w:fill="2F6FB0" w:val="clear"/>
            <w:tcMar>
              <w:top w:type="dxa" w:w="120"/>
              <w:left w:type="dxa" w:w="80"/>
              <w:bottom w:type="dxa" w:w="120"/>
              <w:right w:type="dxa" w:w="80"/>
            </w:tcMar>
            <w:vAlign w:val="center"/>
          </w:tcPr>
          <w:p>
            <w:pPr>
              <w:jc w:val="center"/>
            </w:pPr>
            <w:r>
              <w:rPr>
                <w:rFonts w:ascii="Arial" w:cs="Arial" w:eastAsia="Arial" w:hAnsi="Arial"/>
                <w:b/>
                <w:bCs/>
                <w:i w:val="false"/>
                <w:iCs w:val="false"/>
                <w:color w:val="FFFFFF"/>
                <w:sz w:val="26"/>
                <w:szCs w:val="26"/>
              </w:rPr>
              <w:t xml:space="preserve">③</w:t>
            </w:r>
          </w:p>
        </w:tc>
        <w:tc>
          <w:tcPr>
            <w:tcW w:type="dxa" w:w="1960"/>
            <w:tcBorders>
              <w:top w:val="single" w:color="C9D2E0" w:sz="4"/>
              <w:left w:val="single" w:color="C9D2E0" w:sz="4"/>
              <w:bottom w:val="single" w:color="C9D2E0" w:sz="4"/>
              <w:right w:val="single" w:color="C9D2E0" w:sz="4"/>
            </w:tcBorders>
            <w:shd w:fill="DCE3EF" w:val="clear"/>
            <w:tcMar>
              <w:top w:type="dxa" w:w="80"/>
              <w:left w:type="dxa" w:w="130"/>
              <w:bottom w:type="dxa" w:w="80"/>
              <w:right w:type="dxa" w:w="130"/>
            </w:tcMar>
            <w:vAlign w:val="top"/>
          </w:tcPr>
          <w:p>
            <w:pPr>
              <w:spacing w:line="256" w:lineRule="auto"/>
            </w:pPr>
            <w:r>
              <w:rPr>
                <w:rFonts w:ascii="Arial" w:cs="Arial" w:eastAsia="Arial" w:hAnsi="Arial"/>
                <w:b/>
                <w:bCs/>
                <w:i w:val="false"/>
                <w:iCs w:val="false"/>
                <w:color w:val="1A2238"/>
                <w:sz w:val="21"/>
                <w:szCs w:val="21"/>
              </w:rPr>
              <w:t xml:space="preserve">목적의 전도
(지대 추구)</w:t>
            </w:r>
          </w:p>
        </w:tc>
        <w:tc>
          <w:tcPr>
            <w:tcW w:type="dxa" w:w="692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64" w:lineRule="auto"/>
            </w:pPr>
            <w:r>
              <w:rPr>
                <w:rFonts w:ascii="Arial" w:cs="Arial" w:eastAsia="Arial" w:hAnsi="Arial"/>
                <w:b w:val="false"/>
                <w:bCs w:val="false"/>
                <w:i w:val="false"/>
                <w:iCs w:val="false"/>
                <w:color w:val="1F2433"/>
                <w:sz w:val="21"/>
                <w:szCs w:val="21"/>
              </w:rPr>
              <w:t xml:space="preserve">관료화가 심화되면서 조직 생존보다 개인의 잇속 챙기기 — 예산 확보·부서 권력 투쟁·내부 정치 — 가 경력에 더 유리해진다. 일선의 위험 신호는 결재 라인을 거치며 왜곡·소멸한다. 인지적 면역 체계가 마비된다.</w:t>
            </w:r>
          </w:p>
        </w:tc>
      </w:tr>
    </w:tbl>
    <w:p>
      <w:pPr>
        <w:spacing w:after="90"/>
      </w:pPr>
    </w:p>
    <w:p>
      <w:pPr>
        <w:spacing w:after="120" w:line="272" w:lineRule="auto"/>
        <w:jc w:val="left"/>
      </w:pPr>
      <w:r>
        <w:rPr>
          <w:rFonts w:ascii="Arial" w:cs="Arial" w:eastAsia="Arial" w:hAnsi="Arial"/>
          <w:b/>
          <w:bCs/>
          <w:i w:val="false"/>
          <w:iCs w:val="false"/>
          <w:color w:val="1F2433"/>
          <w:sz w:val="22"/>
          <w:szCs w:val="22"/>
        </w:rPr>
        <w:t xml:space="preserve">가속도 효과.  </w:t>
      </w:r>
      <w:r>
        <w:rPr>
          <w:rFonts w:ascii="Arial" w:cs="Arial" w:eastAsia="Arial" w:hAnsi="Arial"/>
          <w:b w:val="false"/>
          <w:bCs w:val="false"/>
          <w:i w:val="false"/>
          <w:iCs w:val="false"/>
          <w:color w:val="1F2433"/>
          <w:sz w:val="22"/>
          <w:szCs w:val="22"/>
        </w:rPr>
        <w:t xml:space="preserve">① 단계만으로는 겉으로 드러나지 않는다. 그러나 ②가 시작되면 외부 피드백 신호가 차단되어 ③이 가속화된다. 세 단계가 모두 진행되면 조직은 이미 분기점을 넘어 있다. 1997년 한국의 경우, ① 외채로 쌓은 호황이 ② 재벌의 부채 비율 400%를 정당화했고, ③ 규제 기관과 시장은 서로 다른 언어로 말하고 있었다.</w:t>
      </w:r>
    </w:p>
    <w:p>
      <w:pPr>
        <w:spacing w:after="120" w:line="272" w:lineRule="auto"/>
        <w:jc w:val="left"/>
      </w:pPr>
      <w:r>
        <w:rPr>
          <w:rFonts w:ascii="Arial" w:cs="Arial" w:eastAsia="Arial" w:hAnsi="Arial"/>
          <w:b w:val="false"/>
          <w:bCs w:val="false"/>
          <w:i w:val="false"/>
          <w:iCs w:val="false"/>
          <w:color w:val="1F2433"/>
          <w:sz w:val="22"/>
          <w:szCs w:val="22"/>
        </w:rPr>
        <w:t xml:space="preserve">이 세 단계의 누적이 '구조적 엔트로피(E)'다. 결정적으로, 이 과정은 겉으로 드러나지 않는다. 오히려 풍요가 들어온 직후에는 자산·매출·규모 지표가 급증해 외부에서 전성기처럼 보인다.</w:t>
      </w:r>
    </w:p>
    <w:p>
      <w:pPr>
        <w:spacing w:after="130"/>
      </w:pPr>
    </w:p>
    <w:p>
      <w:pPr>
        <w:pBdr>
          <w:left w:val="single" w:color="2F6FB0" w:sz="22" w:space="10"/>
        </w:pBdr>
        <w:spacing w:after="0" w:before="220"/>
        <w:ind w:left="220"/>
      </w:pPr>
      <w:r>
        <w:rPr>
          <w:rFonts w:ascii="Arial" w:cs="Arial" w:eastAsia="Arial" w:hAnsi="Arial"/>
          <w:b/>
          <w:bCs/>
          <w:i w:val="false"/>
          <w:iCs w:val="false"/>
          <w:color w:val="2F6FB0"/>
          <w:sz w:val="18"/>
          <w:szCs w:val="18"/>
        </w:rPr>
        <w:t xml:space="preserve">04  </w:t>
      </w:r>
      <w:r>
        <w:rPr>
          <w:rFonts w:ascii="Arial" w:cs="Arial" w:eastAsia="Arial" w:hAnsi="Arial"/>
          <w:b/>
          <w:bCs/>
          <w:i w:val="false"/>
          <w:iCs w:val="false"/>
          <w:color w:val="1A2238"/>
          <w:sz w:val="29"/>
          <w:szCs w:val="29"/>
        </w:rPr>
        <w:t xml:space="preserve">황금기라는 함정 — 시간이 착시를 완성한다</w:t>
      </w:r>
    </w:p>
    <w:p>
      <w:pPr>
        <w:pBdr>
          <w:left w:val="single" w:color="2F6FB0" w:sz="22" w:space="10"/>
        </w:pBdr>
        <w:spacing w:after="0"/>
        <w:ind w:left="220"/>
      </w:pPr>
    </w:p>
    <w:p>
      <w:pPr>
        <w:pBdr>
          <w:bottom w:val="single" w:color="DCE3EF" w:sz="4" w:space="2"/>
        </w:pBdr>
        <w:spacing w:after="120"/>
      </w:pPr>
    </w:p>
    <w:p>
      <w:pPr>
        <w:spacing w:after="120" w:line="272" w:lineRule="auto"/>
        <w:jc w:val="left"/>
      </w:pPr>
      <w:r>
        <w:rPr>
          <w:rFonts w:ascii="Arial" w:cs="Arial" w:eastAsia="Arial" w:hAnsi="Arial"/>
          <w:b w:val="false"/>
          <w:bCs w:val="false"/>
          <w:i w:val="false"/>
          <w:iCs w:val="false"/>
          <w:color w:val="1F2433"/>
          <w:sz w:val="22"/>
          <w:szCs w:val="22"/>
        </w:rPr>
        <w:t xml:space="preserve">부식(E)이 즉시 드러나지 않는 이유는 </w:t>
      </w:r>
      <w:r>
        <w:rPr>
          <w:rFonts w:ascii="Arial" w:cs="Arial" w:eastAsia="Arial" w:hAnsi="Arial"/>
          <w:b/>
          <w:bCs/>
          <w:i w:val="false"/>
          <w:iCs w:val="false"/>
          <w:color w:val="1F2433"/>
          <w:sz w:val="22"/>
          <w:szCs w:val="22"/>
        </w:rPr>
        <w:t xml:space="preserve">시간 지연(τ)</w:t>
      </w:r>
      <w:r>
        <w:rPr>
          <w:rFonts w:ascii="Arial" w:cs="Arial" w:eastAsia="Arial" w:hAnsi="Arial"/>
          <w:b w:val="false"/>
          <w:bCs w:val="false"/>
          <w:i w:val="false"/>
          <w:iCs w:val="false"/>
          <w:color w:val="1F2433"/>
          <w:sz w:val="22"/>
          <w:szCs w:val="22"/>
        </w:rPr>
        <w:t xml:space="preserve"> 때문이다. 풍요가 들어온 직후에는 자산 급증이 내부 부식을 가린다. '지금이 최전성기'라고 모든 행위자가 확신하는 바로 그 순간에, 안쪽에서는 썩음이 누적된다.</w:t>
      </w:r>
    </w:p>
    <w:p>
      <w:pPr>
        <w:spacing w:after="120" w:line="272" w:lineRule="auto"/>
        <w:jc w:val="left"/>
      </w:pPr>
      <w:r>
        <w:rPr>
          <w:rFonts w:ascii="Arial" w:cs="Arial" w:eastAsia="Arial" w:hAnsi="Arial"/>
          <w:b w:val="false"/>
          <w:bCs w:val="false"/>
          <w:i w:val="false"/>
          <w:iCs w:val="false"/>
          <w:color w:val="1F2433"/>
          <w:sz w:val="22"/>
          <w:szCs w:val="22"/>
        </w:rPr>
        <w:t xml:space="preserve">수면 부족이 좋은 비유다. 잠을 4시간만 자면 다음날 성과가 실제로 저하되지만, 주관적으로는 '괜찮다'고 느끼는 경향이 있다. 이틀째, 사흘째도 마찬가지다. 인지 능력의 저하는 누적되는데 인식은 뒤따라오지 못한다. 조직도 마찬가지다 — 부식이 쌓이는 속도보다 인식이 늦게 따라온다.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E0" w:sz="4"/>
              <w:left w:val="single" w:color="A06C10" w:sz="20"/>
              <w:bottom w:val="single" w:color="C9D2E0" w:sz="4"/>
              <w:right w:val="single" w:color="C9D2E0" w:sz="4"/>
            </w:tcBorders>
            <w:shd w:fill="FDF5E6" w:val="clear"/>
            <w:tcMar>
              <w:top w:type="dxa" w:w="150"/>
              <w:left w:type="dxa" w:w="210"/>
              <w:bottom w:type="dxa" w:w="150"/>
              <w:right w:type="dxa" w:w="210"/>
            </w:tcMar>
            <w:vAlign w:val="top"/>
          </w:tcPr>
          <w:p>
            <w:pPr>
              <w:spacing w:after="60"/>
            </w:pPr>
            <w:r>
              <w:rPr>
                <w:rFonts w:ascii="Arial" w:cs="Arial" w:eastAsia="Arial" w:hAnsi="Arial"/>
                <w:b/>
                <w:bCs/>
                <w:i w:val="false"/>
                <w:iCs w:val="false"/>
                <w:color w:val="A06C10"/>
                <w:sz w:val="18"/>
                <w:szCs w:val="18"/>
              </w:rPr>
              <w:t xml:space="preserve">황금기 역설</w:t>
            </w:r>
          </w:p>
          <w:p>
            <w:pPr>
              <w:spacing w:after="0" w:line="276" w:lineRule="auto"/>
            </w:pPr>
            <w:r>
              <w:rPr>
                <w:rFonts w:ascii="Arial" w:cs="Arial" w:eastAsia="Arial" w:hAnsi="Arial"/>
                <w:b w:val="false"/>
                <w:bCs w:val="false"/>
                <w:i w:val="false"/>
                <w:iCs w:val="false"/>
                <w:color w:val="1F2433"/>
                <w:sz w:val="22"/>
                <w:szCs w:val="22"/>
              </w:rPr>
              <w:t xml:space="preserve">시스템이 가장 화려해 보이는 시점이 오히려 내부 부식이 가장 깊이 진행된 시점일 수 있다. 스파르타는 패권국이 된 바로 그 순간부터 붕괴가 시작되었다. 닷컴 스타트업들은 투자금이 가장 넉넉할 때 규율을 버렸다. 한국 기업들은 부채 비율이 가장 높을 때 최대 규모의 투자를 집행했다.</w:t>
            </w:r>
          </w:p>
        </w:tc>
      </w:tr>
    </w:tbl>
    <w:p>
      <w:pPr>
        <w:spacing w:after="90"/>
      </w:pPr>
    </w:p>
    <w:p>
      <w:pPr>
        <w:spacing w:after="120" w:line="272" w:lineRule="auto"/>
        <w:jc w:val="left"/>
      </w:pPr>
      <w:r>
        <w:rPr>
          <w:rFonts w:ascii="Arial" w:cs="Arial" w:eastAsia="Arial" w:hAnsi="Arial"/>
          <w:b/>
          <w:bCs/>
          <w:i w:val="false"/>
          <w:iCs w:val="false"/>
          <w:color w:val="1F2433"/>
          <w:sz w:val="22"/>
          <w:szCs w:val="22"/>
        </w:rPr>
        <w:t xml:space="preserve">쌍안정 구조(Bistability).  </w:t>
      </w:r>
      <w:r>
        <w:rPr>
          <w:rFonts w:ascii="Arial" w:cs="Arial" w:eastAsia="Arial" w:hAnsi="Arial"/>
          <w:b w:val="false"/>
          <w:bCs w:val="false"/>
          <w:i w:val="false"/>
          <w:iCs w:val="false"/>
          <w:color w:val="1F2433"/>
          <w:sz w:val="22"/>
          <w:szCs w:val="22"/>
        </w:rPr>
        <w:t xml:space="preserve">E가 임계값 미만인 시스템은 충격을 받아도 건전한 상태로 복귀한다. 그러나 E가 임계값을 넘으면 시스템은 새로운 안정 상태 — 붕괴 — 로 이동하며 돌아오지 않는다. 이 두 안정 상태 사이의 경계가 '분리선'이다. 황금기의 착시는 행위자들이 분리선에 얼마나 가까이 있는지를 인식하지 못하게 만든다.</w:t>
      </w:r>
    </w:p>
    <w:p>
      <w:pPr>
        <w:spacing w:after="120" w:line="272" w:lineRule="auto"/>
        <w:jc w:val="left"/>
      </w:pPr>
      <w:r>
        <w:rPr>
          <w:rFonts w:ascii="Arial" w:cs="Arial" w:eastAsia="Arial" w:hAnsi="Arial"/>
          <w:b w:val="false"/>
          <w:bCs w:val="false"/>
          <w:i w:val="false"/>
          <w:iCs w:val="false"/>
          <w:color w:val="1F2433"/>
          <w:sz w:val="22"/>
          <w:szCs w:val="22"/>
        </w:rPr>
        <w:t xml:space="preserve">원인(풍요, W)과 결과(붕괴, Y) 사이에 수십 년의 간격이 있기 때문에, 사람들은 그 둘을 연결하지 못한다. 그 대신, 붕괴 직전에 일어난 사소한 사건(C)을 보고 '저것이 원인이었다'고 결론 내린다. τ가 길수록 인과 오독의 확률이 높아진다.</w:t>
      </w:r>
    </w:p>
    <w:p>
      <w:pPr>
        <w:spacing w:after="130"/>
      </w:pPr>
    </w:p>
    <w:p>
      <w:pPr>
        <w:pBdr>
          <w:left w:val="single" w:color="2F6FB0" w:sz="22" w:space="10"/>
        </w:pBdr>
        <w:spacing w:after="0" w:before="220"/>
        <w:ind w:left="220"/>
      </w:pPr>
      <w:r>
        <w:rPr>
          <w:rFonts w:ascii="Arial" w:cs="Arial" w:eastAsia="Arial" w:hAnsi="Arial"/>
          <w:b/>
          <w:bCs/>
          <w:i w:val="false"/>
          <w:iCs w:val="false"/>
          <w:color w:val="2F6FB0"/>
          <w:sz w:val="18"/>
          <w:szCs w:val="18"/>
        </w:rPr>
        <w:t xml:space="preserve">05  </w:t>
      </w:r>
      <w:r>
        <w:rPr>
          <w:rFonts w:ascii="Arial" w:cs="Arial" w:eastAsia="Arial" w:hAnsi="Arial"/>
          <w:b/>
          <w:bCs/>
          <w:i w:val="false"/>
          <w:iCs w:val="false"/>
          <w:color w:val="1A2238"/>
          <w:sz w:val="29"/>
          <w:szCs w:val="29"/>
        </w:rPr>
        <w:t xml:space="preserve">모든 부가 위험한 것은 아니다 — 핵심 구분</w:t>
      </w:r>
    </w:p>
    <w:p>
      <w:pPr>
        <w:pBdr>
          <w:left w:val="single" w:color="2F6FB0" w:sz="22" w:space="10"/>
        </w:pBdr>
        <w:spacing w:after="0"/>
        <w:ind w:left="220"/>
      </w:pPr>
    </w:p>
    <w:p>
      <w:pPr>
        <w:pBdr>
          <w:bottom w:val="single" w:color="DCE3EF" w:sz="4" w:space="2"/>
        </w:pBdr>
        <w:spacing w:after="120"/>
      </w:pPr>
    </w:p>
    <w:p>
      <w:pPr>
        <w:spacing w:after="120" w:line="272" w:lineRule="auto"/>
        <w:jc w:val="left"/>
      </w:pPr>
      <w:r>
        <w:rPr>
          <w:rFonts w:ascii="Arial" w:cs="Arial" w:eastAsia="Arial" w:hAnsi="Arial"/>
          <w:b w:val="false"/>
          <w:bCs w:val="false"/>
          <w:i w:val="false"/>
          <w:iCs w:val="false"/>
          <w:color w:val="1F2433"/>
          <w:sz w:val="22"/>
          <w:szCs w:val="22"/>
        </w:rPr>
        <w:t xml:space="preserve">이 모델을 오해할 위험이 있다. '부는 나쁘다'는 결론이 아니다. 위험한 것은 노력·생산성과 무관하게 외부에서 쏟아진 부, 즉 '눈먼 돈(windfall)'뿐이다.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9D2E0" w:sz="4"/>
              <w:left w:val="single" w:color="C9D2E0" w:sz="4"/>
              <w:bottom w:val="single" w:color="C9D2E0" w:sz="4"/>
              <w:right w:val="single" w:color="C9D2E0" w:sz="4"/>
            </w:tcBorders>
            <w:shd w:fill="FCEAEA" w:val="clear"/>
            <w:tcMar>
              <w:top w:type="dxa" w:w="80"/>
              <w:left w:type="dxa" w:w="130"/>
              <w:bottom w:type="dxa" w:w="80"/>
              <w:right w:type="dxa" w:w="130"/>
            </w:tcMar>
            <w:vAlign w:val="top"/>
          </w:tcPr>
          <w:p>
            <w:r>
              <w:rPr>
                <w:rFonts w:ascii="Arial" w:cs="Arial" w:eastAsia="Arial" w:hAnsi="Arial"/>
                <w:b/>
                <w:bCs/>
                <w:i w:val="false"/>
                <w:iCs w:val="false"/>
                <w:color w:val="C8413B"/>
                <w:sz w:val="20"/>
                <w:szCs w:val="20"/>
              </w:rPr>
              <w:t xml:space="preserve">⚠  외생적 횡재 (Windfall) — 위험</w:t>
            </w:r>
          </w:p>
        </w:tc>
        <w:tc>
          <w:tcPr>
            <w:tcW w:type="dxa" w:w="4680"/>
            <w:tcBorders>
              <w:top w:val="single" w:color="C9D2E0" w:sz="4"/>
              <w:left w:val="single" w:color="C9D2E0" w:sz="4"/>
              <w:bottom w:val="single" w:color="C9D2E0" w:sz="4"/>
              <w:right w:val="single" w:color="C9D2E0" w:sz="4"/>
            </w:tcBorders>
            <w:shd w:fill="EBF6EF" w:val="clear"/>
            <w:tcMar>
              <w:top w:type="dxa" w:w="80"/>
              <w:left w:type="dxa" w:w="130"/>
              <w:bottom w:type="dxa" w:w="80"/>
              <w:right w:type="dxa" w:w="130"/>
            </w:tcMar>
            <w:vAlign w:val="top"/>
          </w:tcPr>
          <w:p>
            <w:r>
              <w:rPr>
                <w:rFonts w:ascii="Arial" w:cs="Arial" w:eastAsia="Arial" w:hAnsi="Arial"/>
                <w:b/>
                <w:bCs/>
                <w:i w:val="false"/>
                <w:iCs w:val="false"/>
                <w:color w:val="2E9E6B"/>
                <w:sz w:val="20"/>
                <w:szCs w:val="20"/>
              </w:rPr>
              <w:t xml:space="preserve">✓  내생적 부 (Earned Wealth) — 안전</w:t>
            </w:r>
          </w:p>
        </w:tc>
      </w:tr>
      <w:tr>
        <w:trPr>
          <w:cantSplit/>
        </w:trPr>
        <w:tc>
          <w:tcPr>
            <w:tcW w:type="dxa" w:w="46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노력·성과와 무관하게 외부에서 쏟아진다</w:t>
            </w:r>
          </w:p>
        </w:tc>
        <w:tc>
          <w:tcPr>
            <w:tcW w:type="dxa" w:w="46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생산성 향상·기술 혁신·고객 가치 창출의 결과</w:t>
            </w:r>
          </w:p>
        </w:tc>
      </w:tr>
      <w:tr>
        <w:trPr>
          <w:cantSplit/>
        </w:trPr>
        <w:tc>
          <w:tcPr>
            <w:tcW w:type="dxa" w:w="468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전리품·공물·단기 외채·VC 과잉 유입이 해당</w:t>
            </w:r>
          </w:p>
        </w:tc>
        <w:tc>
          <w:tcPr>
            <w:tcW w:type="dxa" w:w="468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목적과 보상이 긴밀히 연결되어 있다</w:t>
            </w:r>
          </w:p>
        </w:tc>
      </w:tr>
      <w:tr>
        <w:trPr>
          <w:cantSplit/>
        </w:trPr>
        <w:tc>
          <w:tcPr>
            <w:tcW w:type="dxa" w:w="46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노력과 보상의 연결을 끊어 지대 추구를 낳는다</w:t>
            </w:r>
          </w:p>
        </w:tc>
        <w:tc>
          <w:tcPr>
            <w:tcW w:type="dxa" w:w="46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시장 피드백이 지속적으로 규율을 강화한다</w:t>
            </w:r>
          </w:p>
        </w:tc>
      </w:tr>
      <w:tr>
        <w:trPr>
          <w:cantSplit/>
        </w:trPr>
        <w:tc>
          <w:tcPr>
            <w:tcW w:type="dxa" w:w="468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시장 피드백을 차단하는 방패막이가 된다</w:t>
            </w:r>
          </w:p>
        </w:tc>
        <w:tc>
          <w:tcPr>
            <w:tcW w:type="dxa" w:w="468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내부 역량(U)을 오히려 강화하는 방향으로 작용</w:t>
            </w:r>
          </w:p>
        </w:tc>
      </w:tr>
      <w:tr>
        <w:trPr>
          <w:cantSplit/>
        </w:trPr>
        <w:tc>
          <w:tcPr>
            <w:tcW w:type="dxa" w:w="46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 처치 변수 W: 이것이 위험하다</w:t>
            </w:r>
          </w:p>
        </w:tc>
        <w:tc>
          <w:tcPr>
            <w:tcW w:type="dxa" w:w="46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 본 모델 적용 대상 아님: 부식이 발생하지 않는다</w:t>
            </w:r>
          </w:p>
        </w:tc>
      </w:tr>
    </w:tbl>
    <w:p>
      <w:pPr>
        <w:spacing w:after="90"/>
      </w:pPr>
    </w:p>
    <w:p>
      <w:pPr>
        <w:spacing w:after="120" w:line="272" w:lineRule="auto"/>
        <w:jc w:val="left"/>
      </w:pPr>
      <w:r>
        <w:rPr>
          <w:rFonts w:ascii="Arial" w:cs="Arial" w:eastAsia="Arial" w:hAnsi="Arial"/>
          <w:b/>
          <w:bCs/>
          <w:i w:val="false"/>
          <w:iCs w:val="false"/>
          <w:color w:val="1F2433"/>
          <w:sz w:val="22"/>
          <w:szCs w:val="22"/>
        </w:rPr>
        <w:t xml:space="preserve">정책 함의.  </w:t>
      </w:r>
      <w:r>
        <w:rPr>
          <w:rFonts w:ascii="Arial" w:cs="Arial" w:eastAsia="Arial" w:hAnsi="Arial"/>
          <w:b w:val="false"/>
          <w:bCs w:val="false"/>
          <w:i w:val="false"/>
          <w:iCs w:val="false"/>
          <w:color w:val="1F2433"/>
          <w:sz w:val="22"/>
          <w:szCs w:val="22"/>
        </w:rPr>
        <w:t xml:space="preserve">이 구분은 '성장을 막아야 한다'는 결론이 아니다. 오히려 역설적으로, 가장 빠른 성장을 위해서는 이 구분이 중요하다. 외부 자금을 받을 때 내부 규율이 무너지지 않도록 제도적으로 설계하는 것 — 그것이 풍요를 독이 아닌 자양분으로 만드는 유일한 방법이다.</w:t>
      </w:r>
    </w:p>
    <w:p>
      <w:pPr>
        <w:spacing w:after="130"/>
      </w:pPr>
    </w:p>
    <w:p>
      <w:pPr>
        <w:pBdr>
          <w:left w:val="single" w:color="2F6FB0" w:sz="22" w:space="10"/>
        </w:pBdr>
        <w:spacing w:after="0" w:before="220"/>
        <w:ind w:left="220"/>
      </w:pPr>
      <w:r>
        <w:rPr>
          <w:rFonts w:ascii="Arial" w:cs="Arial" w:eastAsia="Arial" w:hAnsi="Arial"/>
          <w:b/>
          <w:bCs/>
          <w:i w:val="false"/>
          <w:iCs w:val="false"/>
          <w:color w:val="2F6FB0"/>
          <w:sz w:val="18"/>
          <w:szCs w:val="18"/>
        </w:rPr>
        <w:t xml:space="preserve">06  </w:t>
      </w:r>
      <w:r>
        <w:rPr>
          <w:rFonts w:ascii="Arial" w:cs="Arial" w:eastAsia="Arial" w:hAnsi="Arial"/>
          <w:b/>
          <w:bCs/>
          <w:i w:val="false"/>
          <w:iCs w:val="false"/>
          <w:color w:val="1A2238"/>
          <w:sz w:val="29"/>
          <w:szCs w:val="29"/>
        </w:rPr>
        <w:t xml:space="preserve">증명의 난관 — 보이지 않는 공통 원인 U</w:t>
      </w:r>
    </w:p>
    <w:p>
      <w:pPr>
        <w:pBdr>
          <w:left w:val="single" w:color="2F6FB0" w:sz="22" w:space="10"/>
        </w:pBdr>
        <w:spacing w:after="0"/>
        <w:ind w:left="220"/>
      </w:pPr>
    </w:p>
    <w:p>
      <w:pPr>
        <w:pBdr>
          <w:bottom w:val="single" w:color="DCE3EF" w:sz="4" w:space="2"/>
        </w:pBdr>
        <w:spacing w:after="120"/>
      </w:pPr>
    </w:p>
    <w:p>
      <w:pPr>
        <w:spacing w:after="120" w:line="272" w:lineRule="auto"/>
        <w:jc w:val="left"/>
      </w:pPr>
      <w:r>
        <w:rPr>
          <w:rFonts w:ascii="Arial" w:cs="Arial" w:eastAsia="Arial" w:hAnsi="Arial"/>
          <w:b w:val="false"/>
          <w:bCs w:val="false"/>
          <w:i w:val="false"/>
          <w:iCs w:val="false"/>
          <w:color w:val="1F2433"/>
          <w:sz w:val="22"/>
          <w:szCs w:val="22"/>
        </w:rPr>
        <w:t xml:space="preserve">가장 정직한 증명 방법은 '조건이 같을 때 풍요만 다른 두 집단'을 비교하는 것이다. 그러려면 풍요 유입과 붕괴에 동시에 영향을 주는 모든 공통 원인을 통제해야 한다. 그 핵심이 제도·거버넌스 품질 U다.</w:t>
      </w:r>
    </w:p>
    <w:p>
      <w:pPr>
        <w:spacing w:after="120" w:line="272" w:lineRule="auto"/>
        <w:jc w:val="left"/>
      </w:pPr>
      <w:r>
        <w:rPr>
          <w:rFonts w:ascii="Arial" w:cs="Arial" w:eastAsia="Arial" w:hAnsi="Arial"/>
          <w:b/>
          <w:bCs/>
          <w:i w:val="false"/>
          <w:iCs w:val="false"/>
          <w:color w:val="1F2433"/>
          <w:sz w:val="22"/>
          <w:szCs w:val="22"/>
        </w:rPr>
        <w:t xml:space="preserve">구체적 예시.  </w:t>
      </w:r>
      <w:r>
        <w:rPr>
          <w:rFonts w:ascii="Arial" w:cs="Arial" w:eastAsia="Arial" w:hAnsi="Arial"/>
          <w:b w:val="false"/>
          <w:bCs w:val="false"/>
          <w:i w:val="false"/>
          <w:iCs w:val="false"/>
          <w:color w:val="1F2433"/>
          <w:sz w:val="22"/>
          <w:szCs w:val="22"/>
        </w:rPr>
        <w:t xml:space="preserve">1997년 한국을 보자. 재벌이 단기 외채를 많이 쌓은 것(W)과 금융 규제·공시 투명성이 약했던 것(U), 둘 중 어느 것이 진짜 위험을 만들었는가? 겉으로는 분리할 수 없다. 취약한 거버넌스가 과잉 차입을 가능하게 했고(U→W), 동시에 취약한 거버넌스는 충격이 왔을 때 방어 능력을 약화시켰다(U→Y). 이 때문에 W와 Y를 단순 비교하면 U의 효과가 W의 효과처럼 보인다.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9D2E0" w:sz="4"/>
              <w:left w:val="single" w:color="C9D2E0" w:sz="4"/>
              <w:bottom w:val="single" w:color="C9D2E0" w:sz="4"/>
              <w:right w:val="single" w:color="C9D2E0" w:sz="4"/>
            </w:tcBorders>
            <w:shd w:fill="FCEAEA" w:val="clear"/>
            <w:tcMar>
              <w:top w:type="dxa" w:w="80"/>
              <w:left w:type="dxa" w:w="130"/>
              <w:bottom w:type="dxa" w:w="80"/>
              <w:right w:type="dxa" w:w="130"/>
            </w:tcMar>
            <w:vAlign w:val="top"/>
          </w:tcPr>
          <w:p>
            <w:r>
              <w:rPr>
                <w:rFonts w:ascii="Arial" w:cs="Arial" w:eastAsia="Arial" w:hAnsi="Arial"/>
                <w:b/>
                <w:bCs/>
                <w:i w:val="false"/>
                <w:iCs w:val="false"/>
                <w:color w:val="C8413B"/>
                <w:sz w:val="20"/>
                <w:szCs w:val="20"/>
              </w:rPr>
              <w:t xml:space="preserve">전통 기법이 막히는 이유</w:t>
            </w:r>
          </w:p>
        </w:tc>
        <w:tc>
          <w:tcPr>
            <w:tcW w:type="dxa" w:w="4680"/>
            <w:tcBorders>
              <w:top w:val="single" w:color="C9D2E0" w:sz="4"/>
              <w:left w:val="single" w:color="C9D2E0" w:sz="4"/>
              <w:bottom w:val="single" w:color="C9D2E0" w:sz="4"/>
              <w:right w:val="single" w:color="C9D2E0" w:sz="4"/>
            </w:tcBorders>
            <w:shd w:fill="EBF6EF" w:val="clear"/>
            <w:tcMar>
              <w:top w:type="dxa" w:w="80"/>
              <w:left w:type="dxa" w:w="130"/>
              <w:bottom w:type="dxa" w:w="80"/>
              <w:right w:type="dxa" w:w="130"/>
            </w:tcMar>
            <w:vAlign w:val="top"/>
          </w:tcPr>
          <w:p>
            <w:r>
              <w:rPr>
                <w:rFonts w:ascii="Arial" w:cs="Arial" w:eastAsia="Arial" w:hAnsi="Arial"/>
                <w:b/>
                <w:bCs/>
                <w:i w:val="false"/>
                <w:iCs w:val="false"/>
                <w:color w:val="2E9E6B"/>
                <w:sz w:val="20"/>
                <w:szCs w:val="20"/>
              </w:rPr>
              <w:t xml:space="preserve">앞문이 가능한 이유</w:t>
            </w:r>
          </w:p>
        </w:tc>
      </w:tr>
      <w:tr>
        <w:trPr>
          <w:cantSplit/>
        </w:trPr>
        <w:tc>
          <w:tcPr>
            <w:tcW w:type="dxa" w:w="46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단순 회귀: U가 W와 Y를 동시에 움직여 편향</w:t>
            </w:r>
          </w:p>
        </w:tc>
        <w:tc>
          <w:tcPr>
            <w:tcW w:type="dxa" w:w="46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부식(E)은 사람들의 '말·글'에 반드시 흔적을 남긴다</w:t>
            </w:r>
          </w:p>
        </w:tc>
      </w:tr>
      <w:tr>
        <w:trPr>
          <w:cantSplit/>
        </w:trPr>
        <w:tc>
          <w:tcPr>
            <w:tcW w:type="dxa" w:w="468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백도어 통제: U를 2,400년 공통 척도로 수량화 불가</w:t>
            </w:r>
          </w:p>
        </w:tc>
        <w:tc>
          <w:tcPr>
            <w:tcW w:type="dxa" w:w="468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그 흔적(M)은 텍스트 기록에서 직접 관측 가능하다</w:t>
            </w:r>
          </w:p>
        </w:tc>
      </w:tr>
      <w:tr>
        <w:trPr>
          <w:cantSplit/>
        </w:trPr>
        <w:tc>
          <w:tcPr>
            <w:tcW w:type="dxa" w:w="46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도구변수(IV): 충격 C는 W의 원인이 아님 — 조건 위반</w:t>
            </w:r>
          </w:p>
        </w:tc>
        <w:tc>
          <w:tcPr>
            <w:tcW w:type="dxa" w:w="46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M을 경유하면 U를 보지 않고도 W 효과를 분리할 수 있다</w:t>
            </w:r>
          </w:p>
        </w:tc>
      </w:tr>
      <w:tr>
        <w:trPr>
          <w:cantSplit/>
        </w:trPr>
        <w:tc>
          <w:tcPr>
            <w:tcW w:type="dxa" w:w="468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이중차분(DiD): 스파르타↔한국 공통 추세 가정 불성립</w:t>
            </w:r>
          </w:p>
        </w:tc>
        <w:tc>
          <w:tcPr>
            <w:tcW w:type="dxa" w:w="468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역사 텍스트는 담론(M)은 풍부히 남기지만 U는 남기지 않는다</w:t>
            </w:r>
          </w:p>
        </w:tc>
      </w:tr>
    </w:tbl>
    <w:p>
      <w:pPr>
        <w:spacing w:after="130"/>
      </w:pPr>
    </w:p>
    <w:p>
      <w:pPr>
        <w:pBdr>
          <w:left w:val="single" w:color="2F6FB0" w:sz="22" w:space="10"/>
        </w:pBdr>
        <w:spacing w:after="0" w:before="220"/>
        <w:ind w:left="220"/>
      </w:pPr>
      <w:r>
        <w:rPr>
          <w:rFonts w:ascii="Arial" w:cs="Arial" w:eastAsia="Arial" w:hAnsi="Arial"/>
          <w:b/>
          <w:bCs/>
          <w:i w:val="false"/>
          <w:iCs w:val="false"/>
          <w:color w:val="2F6FB0"/>
          <w:sz w:val="18"/>
          <w:szCs w:val="18"/>
        </w:rPr>
        <w:t xml:space="preserve">07  </w:t>
      </w:r>
      <w:r>
        <w:rPr>
          <w:rFonts w:ascii="Arial" w:cs="Arial" w:eastAsia="Arial" w:hAnsi="Arial"/>
          <w:b/>
          <w:bCs/>
          <w:i w:val="false"/>
          <w:iCs w:val="false"/>
          <w:color w:val="1A2238"/>
          <w:sz w:val="29"/>
          <w:szCs w:val="29"/>
        </w:rPr>
        <w:t xml:space="preserve">해법: 앞문 전략 — 담론의 흔적(M)으로 우회</w:t>
      </w:r>
    </w:p>
    <w:p>
      <w:pPr>
        <w:pBdr>
          <w:left w:val="single" w:color="2F6FB0" w:sz="22" w:space="10"/>
        </w:pBdr>
        <w:spacing w:after="0"/>
        <w:ind w:left="220"/>
      </w:pPr>
    </w:p>
    <w:p>
      <w:pPr>
        <w:pBdr>
          <w:bottom w:val="single" w:color="DCE3EF" w:sz="4" w:space="2"/>
        </w:pBdr>
        <w:spacing w:after="120"/>
      </w:pPr>
    </w:p>
    <w:p>
      <w:pPr>
        <w:spacing w:after="120" w:line="272" w:lineRule="auto"/>
        <w:jc w:val="left"/>
      </w:pPr>
      <w:r>
        <w:rPr>
          <w:rFonts w:ascii="Arial" w:cs="Arial" w:eastAsia="Arial" w:hAnsi="Arial"/>
          <w:b/>
          <w:bCs/>
          <w:i w:val="false"/>
          <w:iCs w:val="false"/>
          <w:color w:val="1F2433"/>
          <w:sz w:val="22"/>
          <w:szCs w:val="22"/>
        </w:rPr>
        <w:t xml:space="preserve">후문(U)을 닫을 수 없다면 앞문을 연다.  </w:t>
      </w:r>
      <w:r>
        <w:rPr>
          <w:rFonts w:ascii="Arial" w:cs="Arial" w:eastAsia="Arial" w:hAnsi="Arial"/>
          <w:b w:val="false"/>
          <w:bCs w:val="false"/>
          <w:i w:val="false"/>
          <w:iCs w:val="false"/>
          <w:color w:val="1F2433"/>
          <w:sz w:val="22"/>
          <w:szCs w:val="22"/>
        </w:rPr>
        <w:t xml:space="preserve">내부 부식(E)은 조직 구성원의 '말'에 반드시 흔적을 남긴다는 통찰이 핵심이다. 건강한 조직에서는 호황을 이야기할 때 위험도 함께 이야기된다. 반대로 부식된 조직에서는 호황 이야기와 위험 이야기가 서로 다른 사일로에 갇혀, 위험 신호가 의사결정 층에 닿지 못한다.</w:t>
      </w:r>
    </w:p>
    <w:p>
      <w:pPr>
        <w:spacing w:after="120" w:line="272" w:lineRule="auto"/>
        <w:jc w:val="left"/>
      </w:pPr>
      <w:r>
        <w:rPr>
          <w:rFonts w:ascii="Arial" w:cs="Arial" w:eastAsia="Arial" w:hAnsi="Arial"/>
          <w:b w:val="false"/>
          <w:bCs w:val="false"/>
          <w:i w:val="false"/>
          <w:iCs w:val="false"/>
          <w:color w:val="1F2433"/>
          <w:sz w:val="22"/>
          <w:szCs w:val="22"/>
        </w:rPr>
        <w:t xml:space="preserve">담론의 분리는 역사적 텍스트에서도 관측 가능하다. 역사가들은 전쟁 전야에 쓰인 연설·편지·행정 기록에서 이 패턴을 반복적으로 목격한다. 스파르타의 경우, BC 4세기 전반의 기록은 군사 자부심과 내부 재정 압박이 완전히 분리된 채 쓰여졌다.</w:t>
      </w:r>
    </w:p>
    <w:p>
      <w:pPr>
        <w:spacing w:after="50" w:before="100"/>
      </w:pPr>
      <w:r>
        <w:rPr>
          <w:rFonts w:ascii="Arial" w:cs="Arial" w:eastAsia="Arial" w:hAnsi="Arial"/>
          <w:b/>
          <w:bCs/>
          <w:i w:val="false"/>
          <w:iCs w:val="false"/>
          <w:color w:val="1A2238"/>
          <w:sz w:val="21"/>
          <w:szCs w:val="21"/>
        </w:rPr>
        <w:t xml:space="preserve">담론을 측정하는 두 가지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960"/>
        <w:gridCol w:w="6920"/>
      </w:tblGrid>
      <w:tr>
        <w:trPr>
          <w:cantSplit/>
        </w:trPr>
        <w:tc>
          <w:tcPr>
            <w:tcW w:type="dxa" w:w="480"/>
            <w:tcBorders>
              <w:top w:val="single" w:color="FFFFFF" w:sz="4"/>
              <w:left w:val="single" w:color="FFFFFF" w:sz="4"/>
              <w:bottom w:val="single" w:color="FFFFFF" w:sz="4"/>
              <w:right w:val="single" w:color="FFFFFF" w:sz="4"/>
            </w:tcBorders>
            <w:shd w:fill="2F6FB0" w:val="clear"/>
            <w:tcMar>
              <w:top w:type="dxa" w:w="120"/>
              <w:left w:type="dxa" w:w="80"/>
              <w:bottom w:type="dxa" w:w="120"/>
              <w:right w:type="dxa" w:w="80"/>
            </w:tcMar>
            <w:vAlign w:val="center"/>
          </w:tcPr>
          <w:p>
            <w:pPr>
              <w:jc w:val="center"/>
            </w:pPr>
            <w:r>
              <w:rPr>
                <w:rFonts w:ascii="Arial" w:cs="Arial" w:eastAsia="Arial" w:hAnsi="Arial"/>
                <w:b/>
                <w:bCs/>
                <w:i w:val="false"/>
                <w:iCs w:val="false"/>
                <w:color w:val="FFFFFF"/>
                <w:sz w:val="26"/>
                <w:szCs w:val="26"/>
              </w:rPr>
              <w:t xml:space="preserve">M₁</w:t>
            </w:r>
          </w:p>
        </w:tc>
        <w:tc>
          <w:tcPr>
            <w:tcW w:type="dxa" w:w="1960"/>
            <w:tcBorders>
              <w:top w:val="single" w:color="C9D2E0" w:sz="4"/>
              <w:left w:val="single" w:color="C9D2E0" w:sz="4"/>
              <w:bottom w:val="single" w:color="C9D2E0" w:sz="4"/>
              <w:right w:val="single" w:color="C9D2E0" w:sz="4"/>
            </w:tcBorders>
            <w:shd w:fill="DCE3EF" w:val="clear"/>
            <w:tcMar>
              <w:top w:type="dxa" w:w="80"/>
              <w:left w:type="dxa" w:w="130"/>
              <w:bottom w:type="dxa" w:w="80"/>
              <w:right w:type="dxa" w:w="130"/>
            </w:tcMar>
            <w:vAlign w:val="top"/>
          </w:tcPr>
          <w:p>
            <w:pPr>
              <w:spacing w:line="256" w:lineRule="auto"/>
            </w:pPr>
            <w:r>
              <w:rPr>
                <w:rFonts w:ascii="Arial" w:cs="Arial" w:eastAsia="Arial" w:hAnsi="Arial"/>
                <w:b/>
                <w:bCs/>
                <w:i w:val="false"/>
                <w:iCs w:val="false"/>
                <w:color w:val="1A2238"/>
                <w:sz w:val="21"/>
                <w:szCs w:val="21"/>
              </w:rPr>
              <w:t xml:space="preserve">PMI
(동시출현 지수)</w:t>
            </w:r>
          </w:p>
        </w:tc>
        <w:tc>
          <w:tcPr>
            <w:tcW w:type="dxa" w:w="692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64" w:lineRule="auto"/>
            </w:pPr>
            <w:r>
              <w:rPr>
                <w:rFonts w:ascii="Arial" w:cs="Arial" w:eastAsia="Arial" w:hAnsi="Arial"/>
                <w:b w:val="false"/>
                <w:bCs w:val="false"/>
                <w:i w:val="false"/>
                <w:iCs w:val="false"/>
                <w:color w:val="1F2433"/>
                <w:sz w:val="21"/>
                <w:szCs w:val="21"/>
              </w:rPr>
              <w:t xml:space="preserve">호황 키워드(성장·수익·확장)와 리스크 키워드(부채·손실·경고)가 같은 문서에 얼마나 함께 등장하는지를 측정한다. 예: '수출 호황' 기사에 '외채 경고'도 함께 있으면 PMI 높음 → 건전. '수출 호황'만 있으면 PMI 낮음 → 부식 신호. 0 이하로 떨어지면 인지적 면역 마비.</w:t>
            </w:r>
          </w:p>
        </w:tc>
      </w:tr>
      <w:tr>
        <w:trPr>
          <w:cantSplit/>
        </w:trPr>
        <w:tc>
          <w:tcPr>
            <w:tcW w:type="dxa" w:w="480"/>
            <w:tcBorders>
              <w:top w:val="single" w:color="FFFFFF" w:sz="4"/>
              <w:left w:val="single" w:color="FFFFFF" w:sz="4"/>
              <w:bottom w:val="single" w:color="FFFFFF" w:sz="4"/>
              <w:right w:val="single" w:color="FFFFFF" w:sz="4"/>
            </w:tcBorders>
            <w:shd w:fill="1A2238" w:val="clear"/>
            <w:tcMar>
              <w:top w:type="dxa" w:w="120"/>
              <w:left w:type="dxa" w:w="80"/>
              <w:bottom w:type="dxa" w:w="120"/>
              <w:right w:type="dxa" w:w="80"/>
            </w:tcMar>
            <w:vAlign w:val="center"/>
          </w:tcPr>
          <w:p>
            <w:pPr>
              <w:jc w:val="center"/>
            </w:pPr>
            <w:r>
              <w:rPr>
                <w:rFonts w:ascii="Arial" w:cs="Arial" w:eastAsia="Arial" w:hAnsi="Arial"/>
                <w:b/>
                <w:bCs/>
                <w:i w:val="false"/>
                <w:iCs w:val="false"/>
                <w:color w:val="FFFFFF"/>
                <w:sz w:val="26"/>
                <w:szCs w:val="26"/>
              </w:rPr>
              <w:t xml:space="preserve">M₂</w:t>
            </w:r>
          </w:p>
        </w:tc>
        <w:tc>
          <w:tcPr>
            <w:tcW w:type="dxa" w:w="1960"/>
            <w:tcBorders>
              <w:top w:val="single" w:color="C9D2E0" w:sz="4"/>
              <w:left w:val="single" w:color="C9D2E0" w:sz="4"/>
              <w:bottom w:val="single" w:color="C9D2E0" w:sz="4"/>
              <w:right w:val="single" w:color="C9D2E0" w:sz="4"/>
            </w:tcBorders>
            <w:shd w:fill="DCE3EF" w:val="clear"/>
            <w:tcMar>
              <w:top w:type="dxa" w:w="80"/>
              <w:left w:type="dxa" w:w="130"/>
              <w:bottom w:type="dxa" w:w="80"/>
              <w:right w:type="dxa" w:w="130"/>
            </w:tcMar>
            <w:vAlign w:val="top"/>
          </w:tcPr>
          <w:p>
            <w:pPr>
              <w:spacing w:line="256" w:lineRule="auto"/>
            </w:pPr>
            <w:r>
              <w:rPr>
                <w:rFonts w:ascii="Arial" w:cs="Arial" w:eastAsia="Arial" w:hAnsi="Arial"/>
                <w:b/>
                <w:bCs/>
                <w:i w:val="false"/>
                <w:iCs w:val="false"/>
                <w:color w:val="1A2238"/>
                <w:sz w:val="21"/>
                <w:szCs w:val="21"/>
              </w:rPr>
              <w:t xml:space="preserve">코사인 거리
(담론 분리 지수)</w:t>
            </w:r>
          </w:p>
        </w:tc>
        <w:tc>
          <w:tcPr>
            <w:tcW w:type="dxa" w:w="692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64" w:lineRule="auto"/>
            </w:pPr>
            <w:r>
              <w:rPr>
                <w:rFonts w:ascii="Arial" w:cs="Arial" w:eastAsia="Arial" w:hAnsi="Arial"/>
                <w:b w:val="false"/>
                <w:bCs w:val="false"/>
                <w:i w:val="false"/>
                <w:iCs w:val="false"/>
                <w:color w:val="1F2433"/>
                <w:sz w:val="21"/>
                <w:szCs w:val="21"/>
              </w:rPr>
              <w:t xml:space="preserve">낙관 기사 묶음과 위기 기사 묶음이 얼마나 '다른 언어'를 쓰는지를 벡터 각도로 측정한다. 거리가 1에 가까울수록 현장의 위기 신호가 거시 담론에 전혀 통합되지 않는 상태다. 이 거리가 단조 증가할 때, 시스템은 분리선에 접근하고 있다.</w:t>
            </w:r>
          </w:p>
        </w:tc>
      </w:tr>
    </w:tbl>
    <w:p>
      <w:pPr>
        <w:spacing w:after="90"/>
      </w:pPr>
    </w:p>
    <w:p>
      <w:pPr>
        <w:spacing w:after="120" w:line="272" w:lineRule="auto"/>
        <w:jc w:val="left"/>
      </w:pPr>
      <w:r>
        <w:rPr>
          <w:rFonts w:ascii="Arial" w:cs="Arial" w:eastAsia="Arial" w:hAnsi="Arial"/>
          <w:b w:val="false"/>
          <w:bCs w:val="false"/>
          <w:i w:val="false"/>
          <w:iCs w:val="false"/>
          <w:color w:val="1F2433"/>
          <w:sz w:val="22"/>
          <w:szCs w:val="22"/>
        </w:rPr>
        <w:t xml:space="preserve">두 지표를 표준화·합성한 뒤 낮음·중간·높음으로 이산화한 것이 M이다. 이것이 보이지 않는 E를 대신해 앞문 계산에 쓰이는 관측값이다.</w:t>
      </w:r>
    </w:p>
    <w:p>
      <w:pPr>
        <w:pBdr>
          <w:left w:val="single" w:color="C9D2E0" w:sz="16" w:space="14"/>
        </w:pBdr>
        <w:spacing w:after="110" w:before="40" w:line="258" w:lineRule="auto"/>
        <w:ind w:left="360"/>
      </w:pPr>
      <w:r>
        <w:rPr>
          <w:rFonts w:ascii="Arial" w:cs="Arial" w:eastAsia="Arial" w:hAnsi="Arial"/>
          <w:b w:val="false"/>
          <w:bCs w:val="false"/>
          <w:i/>
          <w:iCs/>
          <w:color w:val="5B6472"/>
          <w:sz w:val="18"/>
          <w:szCs w:val="18"/>
        </w:rPr>
        <w:t xml:space="preserve">전문가를 위한 한 줄: 앞문 공식 P(Y|do(W)) = Σₘ P(m|W) · Σ_w' P(Y|w',m)P(w')는 이 발상을 수학으로 옮긴 것이다. U를 전혀 건드리지 않고, M만으로 W의 인과효과를 분리한다.</w:t>
      </w:r>
    </w:p>
    <w:p>
      <w:pPr>
        <w:spacing w:after="120" w:line="272" w:lineRule="auto"/>
        <w:jc w:val="left"/>
      </w:pPr>
      <w:r>
        <w:rPr>
          <w:rFonts w:ascii="Arial" w:cs="Arial" w:eastAsia="Arial" w:hAnsi="Arial"/>
          <w:b/>
          <w:bCs/>
          <w:i w:val="false"/>
          <w:iCs w:val="false"/>
          <w:color w:val="1F2433"/>
          <w:sz w:val="22"/>
          <w:szCs w:val="22"/>
        </w:rPr>
        <w:t xml:space="preserve">두 가지 가정.  </w:t>
      </w:r>
      <w:r>
        <w:rPr>
          <w:rFonts w:ascii="Arial" w:cs="Arial" w:eastAsia="Arial" w:hAnsi="Arial"/>
          <w:b w:val="false"/>
          <w:bCs w:val="false"/>
          <w:i w:val="false"/>
          <w:iCs w:val="false"/>
          <w:color w:val="1F2433"/>
          <w:sz w:val="22"/>
          <w:szCs w:val="22"/>
        </w:rPr>
        <w:t xml:space="preserve">A1(차폐): 거버넌스 U가 담론 지표 M에 직접 영향을 주지 않아야 한다. A2(배타): 풍요 W가 M을 우회해 붕괴 Y에 직접 영향을 주지 않아야 한다. 이 가정이 깨지면 앞문 추정이 편향된다 — 단, 두 경우 모두 편향의 방향은 위쪽(과대 추정)이므로, 앞문 추정치는 위험의 보수적 상한으로 해석 가능하다.</w:t>
      </w:r>
    </w:p>
    <w:p>
      <w:pPr>
        <w:spacing w:after="130"/>
      </w:pPr>
    </w:p>
    <w:p>
      <w:pPr>
        <w:pBdr>
          <w:left w:val="single" w:color="2F6FB0" w:sz="22" w:space="10"/>
        </w:pBdr>
        <w:spacing w:after="0" w:before="220"/>
        <w:ind w:left="220"/>
      </w:pPr>
      <w:r>
        <w:rPr>
          <w:rFonts w:ascii="Arial" w:cs="Arial" w:eastAsia="Arial" w:hAnsi="Arial"/>
          <w:b/>
          <w:bCs/>
          <w:i w:val="false"/>
          <w:iCs w:val="false"/>
          <w:color w:val="2F6FB0"/>
          <w:sz w:val="18"/>
          <w:szCs w:val="18"/>
        </w:rPr>
        <w:t xml:space="preserve">08  </w:t>
      </w:r>
      <w:r>
        <w:rPr>
          <w:rFonts w:ascii="Arial" w:cs="Arial" w:eastAsia="Arial" w:hAnsi="Arial"/>
          <w:b/>
          <w:bCs/>
          <w:i w:val="false"/>
          <w:iCs w:val="false"/>
          <w:color w:val="1A2238"/>
          <w:sz w:val="29"/>
          <w:szCs w:val="29"/>
        </w:rPr>
        <w:t xml:space="preserve">정답을 알고 하는 시험 — 가짜 세계 실험</w:t>
      </w:r>
    </w:p>
    <w:p>
      <w:pPr>
        <w:pBdr>
          <w:left w:val="single" w:color="2F6FB0" w:sz="22" w:space="10"/>
        </w:pBdr>
        <w:spacing w:after="0"/>
        <w:ind w:left="220"/>
      </w:pPr>
    </w:p>
    <w:p>
      <w:pPr>
        <w:pBdr>
          <w:bottom w:val="single" w:color="DCE3EF" w:sz="4" w:space="2"/>
        </w:pBdr>
        <w:spacing w:after="120"/>
      </w:pPr>
    </w:p>
    <w:p>
      <w:pPr>
        <w:spacing w:after="120" w:line="272" w:lineRule="auto"/>
        <w:jc w:val="left"/>
      </w:pPr>
      <w:r>
        <w:rPr>
          <w:rFonts w:ascii="Arial" w:cs="Arial" w:eastAsia="Arial" w:hAnsi="Arial"/>
          <w:b w:val="false"/>
          <w:bCs w:val="false"/>
          <w:i w:val="false"/>
          <w:iCs w:val="false"/>
          <w:color w:val="1F2433"/>
          <w:sz w:val="22"/>
          <w:szCs w:val="22"/>
        </w:rPr>
        <w:t xml:space="preserve">진짜 역사에는 '정답'이 적혀 있지 않다. 그래서 정답을 우리가 직접 설계해 넣은 가상 세계(컴퓨터 시뮬레이션)를 만들어 세 가지 계산법을 겨루게 했다.</w:t>
      </w:r>
    </w:p>
    <w:p>
      <w:pPr>
        <w:spacing w:after="120" w:line="272" w:lineRule="auto"/>
        <w:jc w:val="left"/>
      </w:pPr>
      <w:r>
        <w:rPr>
          <w:rFonts w:ascii="Arial" w:cs="Arial" w:eastAsia="Arial" w:hAnsi="Arial"/>
          <w:b/>
          <w:bCs/>
          <w:i w:val="false"/>
          <w:iCs w:val="false"/>
          <w:color w:val="1F2433"/>
          <w:sz w:val="22"/>
          <w:szCs w:val="22"/>
        </w:rPr>
        <w:t xml:space="preserve">실험 설계.  </w:t>
      </w:r>
      <w:r>
        <w:rPr>
          <w:rFonts w:ascii="Arial" w:cs="Arial" w:eastAsia="Arial" w:hAnsi="Arial"/>
          <w:b w:val="false"/>
          <w:bCs w:val="false"/>
          <w:i w:val="false"/>
          <w:iCs w:val="false"/>
          <w:color w:val="1F2433"/>
          <w:sz w:val="22"/>
          <w:szCs w:val="22"/>
        </w:rPr>
        <w:t xml:space="preserve">5,000개의 가상 사례를 생성하고 U·W·M·Y를 인과 구조에 따라 배정했다. 이 세계에서는 '참값 — 진짜 인과효과'를 우리가 직접 알고 있다. 세 방법(단순 비교·앞문·참값)이 얼마나 가까운지를 겨루게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D2E0" w:sz="4"/>
              <w:left w:val="single" w:color="C9D2E0" w:sz="4"/>
              <w:bottom w:val="single" w:color="C9D2E0" w:sz="4"/>
              <w:right w:val="single" w:color="C9D2E0" w:sz="4"/>
            </w:tcBorders>
            <w:shd w:fill="EEF2F8" w:val="clear"/>
            <w:tcMar>
              <w:top w:type="dxa" w:w="120"/>
              <w:left w:type="dxa" w:w="120"/>
              <w:bottom w:type="dxa" w:w="120"/>
              <w:right w:type="dxa" w:w="120"/>
            </w:tcMar>
            <w:vAlign w:val="center"/>
          </w:tcPr>
          <w:p>
            <w:pPr>
              <w:jc w:val="center"/>
            </w:pPr>
            <w:r>
              <w:rPr>
                <w:rFonts w:ascii="Arial" w:cs="Arial" w:eastAsia="Arial" w:hAnsi="Arial"/>
                <w:b/>
                <w:bCs/>
                <w:i w:val="false"/>
                <w:iCs w:val="false"/>
                <w:color w:val="C8413B"/>
                <w:sz w:val="58"/>
                <w:szCs w:val="58"/>
              </w:rPr>
              <w:t xml:space="preserve">+21%</w:t>
            </w:r>
          </w:p>
          <w:p>
            <w:pPr>
              <w:spacing w:after="0"/>
              <w:jc w:val="center"/>
            </w:pPr>
            <w:r>
              <w:rPr>
                <w:rFonts w:ascii="Arial" w:cs="Arial" w:eastAsia="Arial" w:hAnsi="Arial"/>
                <w:b/>
                <w:bCs/>
                <w:i w:val="false"/>
                <w:iCs w:val="false"/>
                <w:color w:val="1A2238"/>
                <w:sz w:val="20"/>
                <w:szCs w:val="20"/>
              </w:rPr>
              <w:t xml:space="preserve">단순 비교의 과장</w:t>
            </w:r>
          </w:p>
          <w:p>
            <w:pPr>
              <w:jc w:val="center"/>
            </w:pPr>
            <w:r>
              <w:rPr>
                <w:rFonts w:ascii="Arial" w:cs="Arial" w:eastAsia="Arial" w:hAnsi="Arial"/>
                <w:b w:val="false"/>
                <w:bCs w:val="false"/>
                <w:i/>
                <w:iCs/>
                <w:color w:val="5B6472"/>
                <w:sz w:val="17"/>
                <w:szCs w:val="17"/>
              </w:rPr>
              <w:t xml:space="preserve">순진 추정 — U가 만드는 편향</w:t>
            </w:r>
          </w:p>
        </w:tc>
        <w:tc>
          <w:tcPr>
            <w:tcW w:type="dxa" w:w="3120"/>
            <w:tcBorders>
              <w:top w:val="single" w:color="C9D2E0" w:sz="4"/>
              <w:left w:val="single" w:color="C9D2E0" w:sz="4"/>
              <w:bottom w:val="single" w:color="C9D2E0" w:sz="4"/>
              <w:right w:val="single" w:color="C9D2E0" w:sz="4"/>
            </w:tcBorders>
            <w:shd w:fill="EEF2F8" w:val="clear"/>
            <w:tcMar>
              <w:top w:type="dxa" w:w="120"/>
              <w:left w:type="dxa" w:w="120"/>
              <w:bottom w:type="dxa" w:w="120"/>
              <w:right w:type="dxa" w:w="120"/>
            </w:tcMar>
            <w:vAlign w:val="center"/>
          </w:tcPr>
          <w:p>
            <w:pPr>
              <w:jc w:val="center"/>
            </w:pPr>
            <w:r>
              <w:rPr>
                <w:rFonts w:ascii="Arial" w:cs="Arial" w:eastAsia="Arial" w:hAnsi="Arial"/>
                <w:b/>
                <w:bCs/>
                <w:i w:val="false"/>
                <w:iCs w:val="false"/>
                <w:color w:val="2E9E6B"/>
                <w:sz w:val="58"/>
                <w:szCs w:val="58"/>
              </w:rPr>
              <w:t xml:space="preserve">≈ 0</w:t>
            </w:r>
          </w:p>
          <w:p>
            <w:pPr>
              <w:spacing w:after="0"/>
              <w:jc w:val="center"/>
            </w:pPr>
            <w:r>
              <w:rPr>
                <w:rFonts w:ascii="Arial" w:cs="Arial" w:eastAsia="Arial" w:hAnsi="Arial"/>
                <w:b/>
                <w:bCs/>
                <w:i w:val="false"/>
                <w:iCs w:val="false"/>
                <w:color w:val="1A2238"/>
                <w:sz w:val="20"/>
                <w:szCs w:val="20"/>
              </w:rPr>
              <w:t xml:space="preserve">앞문 방법의 오차</w:t>
            </w:r>
          </w:p>
          <w:p>
            <w:pPr>
              <w:jc w:val="center"/>
            </w:pPr>
            <w:r>
              <w:rPr>
                <w:rFonts w:ascii="Arial" w:cs="Arial" w:eastAsia="Arial" w:hAnsi="Arial"/>
                <w:b w:val="false"/>
                <w:bCs w:val="false"/>
                <w:i/>
                <w:iCs/>
                <w:color w:val="5B6472"/>
                <w:sz w:val="17"/>
                <w:szCs w:val="17"/>
              </w:rPr>
              <w:t xml:space="preserve">U를 보지 않고도 참값 복원</w:t>
            </w:r>
          </w:p>
        </w:tc>
        <w:tc>
          <w:tcPr>
            <w:tcW w:type="dxa" w:w="3120"/>
            <w:tcBorders>
              <w:top w:val="single" w:color="C9D2E0" w:sz="4"/>
              <w:left w:val="single" w:color="C9D2E0" w:sz="4"/>
              <w:bottom w:val="single" w:color="C9D2E0" w:sz="4"/>
              <w:right w:val="single" w:color="C9D2E0" w:sz="4"/>
            </w:tcBorders>
            <w:shd w:fill="EEF2F8" w:val="clear"/>
            <w:tcMar>
              <w:top w:type="dxa" w:w="120"/>
              <w:left w:type="dxa" w:w="120"/>
              <w:bottom w:type="dxa" w:w="120"/>
              <w:right w:type="dxa" w:w="120"/>
            </w:tcMar>
            <w:vAlign w:val="center"/>
          </w:tcPr>
          <w:p>
            <w:pPr>
              <w:jc w:val="center"/>
            </w:pPr>
            <w:r>
              <w:rPr>
                <w:rFonts w:ascii="Arial" w:cs="Arial" w:eastAsia="Arial" w:hAnsi="Arial"/>
                <w:b/>
                <w:bCs/>
                <w:i w:val="false"/>
                <w:iCs w:val="false"/>
                <w:color w:val="A06C10"/>
                <w:sz w:val="58"/>
                <w:szCs w:val="58"/>
              </w:rPr>
              <w:t xml:space="preserve">76%</w:t>
            </w:r>
          </w:p>
          <w:p>
            <w:pPr>
              <w:spacing w:after="0"/>
              <w:jc w:val="center"/>
            </w:pPr>
            <w:r>
              <w:rPr>
                <w:rFonts w:ascii="Arial" w:cs="Arial" w:eastAsia="Arial" w:hAnsi="Arial"/>
                <w:b/>
                <w:bCs/>
                <w:i w:val="false"/>
                <w:iCs w:val="false"/>
                <w:color w:val="1A2238"/>
                <w:sz w:val="20"/>
                <w:szCs w:val="20"/>
              </w:rPr>
              <w:t xml:space="preserve">5단계 누적 붕괴율</w:t>
            </w:r>
          </w:p>
          <w:p>
            <w:pPr>
              <w:jc w:val="center"/>
            </w:pPr>
            <w:r>
              <w:rPr>
                <w:rFonts w:ascii="Arial" w:cs="Arial" w:eastAsia="Arial" w:hAnsi="Arial"/>
                <w:b w:val="false"/>
                <w:bCs w:val="false"/>
                <w:i/>
                <w:iCs/>
                <w:color w:val="5B6472"/>
                <w:sz w:val="17"/>
                <w:szCs w:val="17"/>
              </w:rPr>
              <w:t xml:space="preserve">충격 1회 차단 시나리오</w:t>
            </w:r>
          </w:p>
        </w:tc>
      </w:tr>
    </w:tbl>
    <w:p>
      <w:pPr>
        <w:spacing w:after="90"/>
      </w:pPr>
    </w:p>
    <w:p>
      <w:pPr>
        <w:spacing w:after="120" w:line="272" w:lineRule="auto"/>
        <w:jc w:val="left"/>
      </w:pPr>
      <w:r>
        <w:rPr>
          <w:rFonts w:ascii="Arial" w:cs="Arial" w:eastAsia="Arial" w:hAnsi="Arial"/>
          <w:b/>
          <w:bCs/>
          <w:i w:val="false"/>
          <w:iCs w:val="false"/>
          <w:color w:val="1F2433"/>
          <w:sz w:val="22"/>
          <w:szCs w:val="22"/>
        </w:rPr>
        <w:t xml:space="preserve">결과 해석.  </w:t>
      </w:r>
      <w:r>
        <w:rPr>
          <w:rFonts w:ascii="Arial" w:cs="Arial" w:eastAsia="Arial" w:hAnsi="Arial"/>
          <w:b w:val="false"/>
          <w:bCs w:val="false"/>
          <w:i w:val="false"/>
          <w:iCs w:val="false"/>
          <w:color w:val="1F2433"/>
          <w:sz w:val="22"/>
          <w:szCs w:val="22"/>
        </w:rPr>
        <w:t xml:space="preserve">단순 비교는 실제 위험을 약 1.21배로 부풀렸다. 100곳 중 약 14곳이 무너질 상황에서 단순 비교는 17곳으로 과장한다. 앞문 방법은 U를 전혀 보지 않고도 참값을 거의 정확히 맞혔다(오차 ≈ 0.001).</w:t>
      </w:r>
    </w:p>
    <w:p>
      <w:pPr>
        <w:spacing w:after="120" w:line="272" w:lineRule="auto"/>
        <w:jc w:val="left"/>
      </w:pPr>
      <w:r>
        <w:rPr>
          <w:rFonts w:ascii="Arial" w:cs="Arial" w:eastAsia="Arial" w:hAnsi="Arial"/>
          <w:b/>
          <w:bCs/>
          <w:i w:val="false"/>
          <w:iCs w:val="false"/>
          <w:color w:val="1F2433"/>
          <w:sz w:val="22"/>
          <w:szCs w:val="22"/>
        </w:rPr>
        <w:t xml:space="preserve">가정 위반 시나리오.  </w:t>
      </w:r>
      <w:r>
        <w:rPr>
          <w:rFonts w:ascii="Arial" w:cs="Arial" w:eastAsia="Arial" w:hAnsi="Arial"/>
          <w:b w:val="false"/>
          <w:bCs w:val="false"/>
          <w:i w:val="false"/>
          <w:iCs w:val="false"/>
          <w:color w:val="1F2433"/>
          <w:sz w:val="22"/>
          <w:szCs w:val="22"/>
        </w:rPr>
        <w:t xml:space="preserve">A2 위반(풍요 W가 M을 우회해 Y에 직접 작용)이 생기면 앞문 추정은 위쪽으로 편향된다. 즉, 실제보다 위험을 크게 본다. 이 방향의 편향은 연구자에게 유리하다 — 앞문 추정치는 언제나 위험의 보수적 상한이 된다. 이 발표가 '보수적' 결론이라고 주장하는 이유다.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E0" w:sz="4"/>
              <w:left w:val="single" w:color="2E9E6B" w:sz="20"/>
              <w:bottom w:val="single" w:color="C9D2E0" w:sz="4"/>
              <w:right w:val="single" w:color="C9D2E0" w:sz="4"/>
            </w:tcBorders>
            <w:shd w:fill="EBF6EF" w:val="clear"/>
            <w:tcMar>
              <w:top w:type="dxa" w:w="150"/>
              <w:left w:type="dxa" w:w="210"/>
              <w:bottom w:type="dxa" w:w="150"/>
              <w:right w:type="dxa" w:w="210"/>
            </w:tcMar>
            <w:vAlign w:val="top"/>
          </w:tcPr>
          <w:p>
            <w:pPr>
              <w:spacing w:after="60"/>
            </w:pPr>
            <w:r>
              <w:rPr>
                <w:rFonts w:ascii="Arial" w:cs="Arial" w:eastAsia="Arial" w:hAnsi="Arial"/>
                <w:b/>
                <w:bCs/>
                <w:i w:val="false"/>
                <w:iCs w:val="false"/>
                <w:color w:val="2E9E6B"/>
                <w:sz w:val="18"/>
                <w:szCs w:val="18"/>
              </w:rPr>
              <w:t xml:space="preserve">이 실험이 증명하는 것과 하지 않는 것</w:t>
            </w:r>
          </w:p>
          <w:p>
            <w:pPr>
              <w:spacing w:after="0" w:line="276" w:lineRule="auto"/>
            </w:pPr>
            <w:r>
              <w:rPr>
                <w:rFonts w:ascii="Arial" w:cs="Arial" w:eastAsia="Arial" w:hAnsi="Arial"/>
                <w:b/>
                <w:bCs/>
                <w:i w:val="false"/>
                <w:iCs w:val="false"/>
                <w:color w:val="2E9E6B"/>
                <w:sz w:val="22"/>
                <w:szCs w:val="22"/>
              </w:rPr>
              <w:t xml:space="preserve">증명하는 것: </w:t>
            </w:r>
            <w:r>
              <w:rPr>
                <w:rFonts w:ascii="Arial" w:cs="Arial" w:eastAsia="Arial" w:hAnsi="Arial"/>
                <w:b w:val="false"/>
                <w:bCs w:val="false"/>
                <w:i w:val="false"/>
                <w:iCs w:val="false"/>
                <w:color w:val="1F2433"/>
                <w:sz w:val="22"/>
                <w:szCs w:val="22"/>
              </w:rPr>
              <w:t xml:space="preserve">U 없이도 W의 인과효과를 올바르게 추정할 수 있다 — 앞문 방법의 타당성.</w:t>
            </w:r>
            <w:r>
              <w:rPr>
                <w:rFonts w:ascii="Arial" w:cs="Arial" w:eastAsia="Arial" w:hAnsi="Arial"/>
                <w:b w:val="false"/>
                <w:bCs w:val="false"/>
                <w:i w:val="false"/>
                <w:iCs w:val="false"/>
                <w:color w:val="1F2433"/>
                <w:sz w:val="22"/>
                <w:szCs w:val="22"/>
              </w:rPr>
              <w:t xml:space="preserve">
</w:t>
            </w:r>
            <w:r>
              <w:rPr>
                <w:rFonts w:ascii="Arial" w:cs="Arial" w:eastAsia="Arial" w:hAnsi="Arial"/>
                <w:b/>
                <w:bCs/>
                <w:i w:val="false"/>
                <w:iCs w:val="false"/>
                <w:color w:val="C8413B"/>
                <w:sz w:val="22"/>
                <w:szCs w:val="22"/>
              </w:rPr>
              <w:t xml:space="preserve">증명하지 않는 것: </w:t>
            </w:r>
            <w:r>
              <w:rPr>
                <w:rFonts w:ascii="Arial" w:cs="Arial" w:eastAsia="Arial" w:hAnsi="Arial"/>
                <w:b w:val="false"/>
                <w:bCs w:val="false"/>
                <w:i w:val="false"/>
                <w:iCs w:val="false"/>
                <w:color w:val="1F2433"/>
                <w:sz w:val="22"/>
                <w:szCs w:val="22"/>
              </w:rPr>
              <w:t xml:space="preserve">역사적 사실 그 자체. 숫자는 가상 데이터 기반이다. 동일 파이프라인이 실데이터를 받을 수 있도록 이미 설계되어 있다.</w:t>
            </w:r>
          </w:p>
        </w:tc>
      </w:tr>
    </w:tbl>
    <w:p>
      <w:pPr>
        <w:spacing w:after="130"/>
      </w:pPr>
    </w:p>
    <w:p>
      <w:pPr>
        <w:pBdr>
          <w:left w:val="single" w:color="2F6FB0" w:sz="22" w:space="10"/>
        </w:pBdr>
        <w:spacing w:after="0" w:before="220"/>
        <w:ind w:left="220"/>
      </w:pPr>
      <w:r>
        <w:rPr>
          <w:rFonts w:ascii="Arial" w:cs="Arial" w:eastAsia="Arial" w:hAnsi="Arial"/>
          <w:b/>
          <w:bCs/>
          <w:i w:val="false"/>
          <w:iCs w:val="false"/>
          <w:color w:val="2F6FB0"/>
          <w:sz w:val="18"/>
          <w:szCs w:val="18"/>
        </w:rPr>
        <w:t xml:space="preserve">09  </w:t>
      </w:r>
      <w:r>
        <w:rPr>
          <w:rFonts w:ascii="Arial" w:cs="Arial" w:eastAsia="Arial" w:hAnsi="Arial"/>
          <w:b/>
          <w:bCs/>
          <w:i w:val="false"/>
          <w:iCs w:val="false"/>
          <w:color w:val="1A2238"/>
          <w:sz w:val="29"/>
          <w:szCs w:val="29"/>
        </w:rPr>
        <w:t xml:space="preserve">충격을 막으면 구원받는가 — do(C=0)의 한계</w:t>
      </w:r>
    </w:p>
    <w:p>
      <w:pPr>
        <w:pBdr>
          <w:left w:val="single" w:color="2F6FB0" w:sz="22" w:space="10"/>
        </w:pBdr>
        <w:spacing w:after="0"/>
        <w:ind w:left="220"/>
      </w:pPr>
    </w:p>
    <w:p>
      <w:pPr>
        <w:pBdr>
          <w:bottom w:val="single" w:color="DCE3EF" w:sz="4" w:space="2"/>
        </w:pBdr>
        <w:spacing w:after="120"/>
      </w:pPr>
    </w:p>
    <w:p>
      <w:pPr>
        <w:spacing w:after="120" w:line="272" w:lineRule="auto"/>
        <w:jc w:val="left"/>
      </w:pPr>
      <w:r>
        <w:rPr>
          <w:rFonts w:ascii="Arial" w:cs="Arial" w:eastAsia="Arial" w:hAnsi="Arial"/>
          <w:b w:val="false"/>
          <w:bCs w:val="false"/>
          <w:i w:val="false"/>
          <w:iCs w:val="false"/>
          <w:color w:val="1F2433"/>
          <w:sz w:val="22"/>
          <w:szCs w:val="22"/>
        </w:rPr>
        <w:t xml:space="preserve">가장 직관적인 처방은 방아쇠를 막는 것이다. 헤지펀드 공격을 차단한다, 금리를 올리지 않는다, 적이 침공하지 못하게 한다. </w:t>
      </w:r>
      <w:r>
        <w:rPr>
          <w:rFonts w:ascii="Arial" w:cs="Arial" w:eastAsia="Arial" w:hAnsi="Arial"/>
          <w:b/>
          <w:bCs/>
          <w:i w:val="false"/>
          <w:iCs w:val="false"/>
          <w:color w:val="1F2433"/>
          <w:sz w:val="22"/>
          <w:szCs w:val="22"/>
        </w:rPr>
        <w:t xml:space="preserve">그런데 이 전략은 거의 효과가 없다.</w:t>
      </w:r>
    </w:p>
    <w:p>
      <w:pPr>
        <w:spacing w:after="120" w:line="272" w:lineRule="auto"/>
        <w:jc w:val="left"/>
      </w:pPr>
      <w:r>
        <w:rPr>
          <w:rFonts w:ascii="Arial" w:cs="Arial" w:eastAsia="Arial" w:hAnsi="Arial"/>
          <w:b w:val="false"/>
          <w:bCs w:val="false"/>
          <w:i w:val="false"/>
          <w:iCs w:val="false"/>
          <w:color w:val="1F2433"/>
          <w:sz w:val="22"/>
          <w:szCs w:val="22"/>
        </w:rPr>
        <w:t xml:space="preserve">진통제 비유가 적합하다. 진통제는 통증 신호를 차단하지만 병의 진행은 멈추지 못한다. 충격 차단(do(C=0))은 붕괴 신호를 일시적으로 막지만, 내부 엔트로피의 누적은 계속된다. 병은 더 깊어지는데 통증을 느끼지 못하므로 치료 시점을 놓친다.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E0" w:sz="4"/>
              <w:left w:val="single" w:color="A06C10" w:sz="20"/>
              <w:bottom w:val="single" w:color="C9D2E0" w:sz="4"/>
              <w:right w:val="single" w:color="C9D2E0" w:sz="4"/>
            </w:tcBorders>
            <w:shd w:fill="FDF5E6" w:val="clear"/>
            <w:tcMar>
              <w:top w:type="dxa" w:w="150"/>
              <w:left w:type="dxa" w:w="210"/>
              <w:bottom w:type="dxa" w:w="150"/>
              <w:right w:type="dxa" w:w="210"/>
            </w:tcMar>
            <w:vAlign w:val="top"/>
          </w:tcPr>
          <w:p>
            <w:pPr>
              <w:spacing w:after="60"/>
            </w:pPr>
            <w:r>
              <w:rPr>
                <w:rFonts w:ascii="Arial" w:cs="Arial" w:eastAsia="Arial" w:hAnsi="Arial"/>
                <w:b/>
                <w:bCs/>
                <w:i w:val="false"/>
                <w:iCs w:val="false"/>
                <w:color w:val="A06C10"/>
                <w:sz w:val="18"/>
                <w:szCs w:val="18"/>
              </w:rPr>
              <w:t xml:space="preserve">시뮬레이션: 5단계에 걸친 누적 붕괴 확률</w:t>
            </w:r>
          </w:p>
          <w:p>
            <w:pPr>
              <w:spacing w:after="0" w:line="276" w:lineRule="auto"/>
            </w:pPr>
            <w:r>
              <w:rPr>
                <w:rFonts w:ascii="Arial" w:cs="Arial" w:eastAsia="Arial" w:hAnsi="Arial"/>
                <w:b w:val="false"/>
                <w:bCs w:val="false"/>
                <w:i w:val="false"/>
                <w:iCs w:val="false"/>
                <w:color w:val="1F2433"/>
                <w:sz w:val="22"/>
                <w:szCs w:val="22"/>
              </w:rPr>
              <w:t xml:space="preserve">t=1단계:  24.9%    |    t=3단계:  57.6%    |    t=5단계:  </w:t>
            </w:r>
            <w:r>
              <w:rPr>
                <w:rFonts w:ascii="Arial" w:cs="Arial" w:eastAsia="Arial" w:hAnsi="Arial"/>
                <w:b/>
                <w:bCs/>
                <w:i w:val="false"/>
                <w:iCs w:val="false"/>
                <w:color w:val="C8413B"/>
                <w:sz w:val="22"/>
                <w:szCs w:val="22"/>
              </w:rPr>
              <w:t xml:space="preserve">76.1%</w:t>
            </w:r>
            <w:r>
              <w:rPr>
                <w:rFonts w:ascii="Arial" w:cs="Arial" w:eastAsia="Arial" w:hAnsi="Arial"/>
                <w:b w:val="false"/>
                <w:bCs w:val="false"/>
                <w:i w:val="false"/>
                <w:iCs w:val="false"/>
                <w:color w:val="1F2433"/>
                <w:sz w:val="22"/>
                <w:szCs w:val="22"/>
              </w:rPr>
              <w:t xml:space="preserve">  —  충격 하나를 막아도, 다섯 단계 후 100번 중 약 76번은 결국 무너진다.</w:t>
            </w:r>
          </w:p>
        </w:tc>
      </w:tr>
    </w:tbl>
    <w:p>
      <w:pPr>
        <w:spacing w:after="90"/>
      </w:pPr>
    </w:p>
    <w:p>
      <w:pPr>
        <w:spacing w:after="120" w:line="272" w:lineRule="auto"/>
        <w:jc w:val="left"/>
      </w:pPr>
      <w:r>
        <w:rPr>
          <w:rFonts w:ascii="Arial" w:cs="Arial" w:eastAsia="Arial" w:hAnsi="Arial"/>
          <w:b/>
          <w:bCs/>
          <w:i w:val="false"/>
          <w:iCs w:val="false"/>
          <w:color w:val="1F2433"/>
          <w:sz w:val="22"/>
          <w:szCs w:val="22"/>
        </w:rPr>
        <w:t xml:space="preserve">왜 그런가?  </w:t>
      </w:r>
      <w:r>
        <w:rPr>
          <w:rFonts w:ascii="Arial" w:cs="Arial" w:eastAsia="Arial" w:hAnsi="Arial"/>
          <w:b w:val="false"/>
          <w:bCs w:val="false"/>
          <w:i w:val="false"/>
          <w:iCs w:val="false"/>
          <w:color w:val="1F2433"/>
          <w:sz w:val="22"/>
          <w:szCs w:val="22"/>
        </w:rPr>
        <w:t xml:space="preserve">충격은 어디서나 항상 온다 — 금리, 환율, 경쟁사, 기후, 전쟁. 이 중 하나를 막아도 다음 충격이 온다. 내부가 이미 임계점 가까이에 와 있다면, C를 한 번 막는 것은 넘어지는 순간만 연기할 뿐이다. 그리고 그 연기되는 동안에도 부식(E)은 누적된다 — 결국 더 큰 붕괴가 기다린다.</w:t>
      </w:r>
    </w:p>
    <w:p>
      <w:pPr>
        <w:spacing w:after="120" w:line="272" w:lineRule="auto"/>
        <w:jc w:val="left"/>
      </w:pPr>
      <w:r>
        <w:rPr>
          <w:rFonts w:ascii="Arial" w:cs="Arial" w:eastAsia="Arial" w:hAnsi="Arial"/>
          <w:b/>
          <w:bCs/>
          <w:i w:val="false"/>
          <w:iCs w:val="false"/>
          <w:color w:val="1F2433"/>
          <w:sz w:val="22"/>
          <w:szCs w:val="22"/>
        </w:rPr>
        <w:t xml:space="preserve">연기의 비용.  </w:t>
      </w:r>
      <w:r>
        <w:rPr>
          <w:rFonts w:ascii="Arial" w:cs="Arial" w:eastAsia="Arial" w:hAnsi="Arial"/>
          <w:b w:val="false"/>
          <w:bCs w:val="false"/>
          <w:i w:val="false"/>
          <w:iCs w:val="false"/>
          <w:color w:val="1F2433"/>
          <w:sz w:val="22"/>
          <w:szCs w:val="22"/>
        </w:rPr>
        <w:t xml:space="preserve">do(C=0)으로 얻은 시간은 내부 개혁에 쓰이지 않는다면 오히려 독이 된다. 충격을 막은 조직은 '이 정도 외부 압박은 막을 수 있다'는 착각 아래 do(E) 개혁의 타이밍을 놓친다. 스파르타가 BC 371년 이후에도 수십 년간 소규모 전쟁에서 한동안 버텼지만 내부 개혁 없이 소멸한 것이 이 패턴이다.</w:t>
      </w:r>
    </w:p>
    <w:p>
      <w:pPr>
        <w:spacing w:after="130"/>
      </w:pPr>
    </w:p>
    <w:p>
      <w:pPr>
        <w:pBdr>
          <w:left w:val="single" w:color="2F6FB0" w:sz="22" w:space="10"/>
        </w:pBdr>
        <w:spacing w:after="0" w:before="220"/>
        <w:ind w:left="220"/>
      </w:pPr>
      <w:r>
        <w:rPr>
          <w:rFonts w:ascii="Arial" w:cs="Arial" w:eastAsia="Arial" w:hAnsi="Arial"/>
          <w:b/>
          <w:bCs/>
          <w:i w:val="false"/>
          <w:iCs w:val="false"/>
          <w:color w:val="2F6FB0"/>
          <w:sz w:val="18"/>
          <w:szCs w:val="18"/>
        </w:rPr>
        <w:t xml:space="preserve">10  </w:t>
      </w:r>
      <w:r>
        <w:rPr>
          <w:rFonts w:ascii="Arial" w:cs="Arial" w:eastAsia="Arial" w:hAnsi="Arial"/>
          <w:b/>
          <w:bCs/>
          <w:i w:val="false"/>
          <w:iCs w:val="false"/>
          <w:color w:val="1A2238"/>
          <w:sz w:val="29"/>
          <w:szCs w:val="29"/>
        </w:rPr>
        <w:t xml:space="preserve">만약 다르게 행동했다면 — 스파르타 반사실</w:t>
      </w:r>
    </w:p>
    <w:p>
      <w:pPr>
        <w:pBdr>
          <w:left w:val="single" w:color="2F6FB0" w:sz="22" w:space="10"/>
        </w:pBdr>
        <w:spacing w:after="0"/>
        <w:ind w:left="220"/>
      </w:pPr>
    </w:p>
    <w:p>
      <w:pPr>
        <w:pBdr>
          <w:bottom w:val="single" w:color="DCE3EF" w:sz="4" w:space="2"/>
        </w:pBdr>
        <w:spacing w:after="120"/>
      </w:pPr>
    </w:p>
    <w:p>
      <w:pPr>
        <w:spacing w:after="120" w:line="272" w:lineRule="auto"/>
        <w:jc w:val="left"/>
      </w:pPr>
      <w:r>
        <w:rPr>
          <w:rFonts w:ascii="Arial" w:cs="Arial" w:eastAsia="Arial" w:hAnsi="Arial"/>
          <w:b w:val="false"/>
          <w:bCs w:val="false"/>
          <w:i w:val="false"/>
          <w:iCs w:val="false"/>
          <w:color w:val="1F2433"/>
          <w:sz w:val="22"/>
          <w:szCs w:val="22"/>
        </w:rPr>
        <w:t xml:space="preserve">BC 404년, 스파르타는 펠로폰네소스 전쟁에서 아테네를 꺾고 막대한 전리품과 공물을 얻었다. 실제 역사에서는 전리품 사유화가 허용되었고, 소수 엘리트가 토지를 독점했다. 자영농 기반의 중장보병 계층(호모이오이: 동등자들)은 무너졌다. BC 370년에는 시민 전사의 수가 BC 480년 대비 3분의 1 이하로 줄어 있었다. 아사비야(집단적 규율)가 소멸했고, 이것이 E의 누적이었다.</w:t>
      </w:r>
    </w:p>
    <w:p>
      <w:pPr>
        <w:spacing w:after="120" w:line="272" w:lineRule="auto"/>
        <w:jc w:val="left"/>
      </w:pPr>
      <w:r>
        <w:rPr>
          <w:rFonts w:ascii="Arial" w:cs="Arial" w:eastAsia="Arial" w:hAnsi="Arial"/>
          <w:b/>
          <w:bCs/>
          <w:i w:val="false"/>
          <w:iCs w:val="false"/>
          <w:color w:val="1F2433"/>
          <w:sz w:val="22"/>
          <w:szCs w:val="22"/>
        </w:rPr>
        <w:t xml:space="preserve">역사적 근거.  </w:t>
      </w:r>
      <w:r>
        <w:rPr>
          <w:rFonts w:ascii="Arial" w:cs="Arial" w:eastAsia="Arial" w:hAnsi="Arial"/>
          <w:b w:val="false"/>
          <w:bCs w:val="false"/>
          <w:i w:val="false"/>
          <w:iCs w:val="false"/>
          <w:color w:val="1F2433"/>
          <w:sz w:val="22"/>
          <w:szCs w:val="22"/>
        </w:rPr>
        <w:t xml:space="preserve">리쿠르고스 법의 원칙은 스파르타인이 개인 재산을 소유하지 않아야 한다고 규정했다. 그러나 BC 5세기 후반, 에포르(민회)는 황금·은화 소지 금지 조항을 완화했다. 역사가 플루타르코스는 이것을 '라이산드로스의 황금이 스파르타에 들어온 날 모든 것이 썩기 시작했다'고 기록했다.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E0" w:sz="4"/>
              <w:left w:val="single" w:color="2E9E6B" w:sz="20"/>
              <w:bottom w:val="single" w:color="C9D2E0" w:sz="4"/>
              <w:right w:val="single" w:color="C9D2E0" w:sz="4"/>
            </w:tcBorders>
            <w:shd w:fill="EBF6EF" w:val="clear"/>
            <w:tcMar>
              <w:top w:type="dxa" w:w="150"/>
              <w:left w:type="dxa" w:w="210"/>
              <w:bottom w:type="dxa" w:w="150"/>
              <w:right w:type="dxa" w:w="210"/>
            </w:tcMar>
            <w:vAlign w:val="top"/>
          </w:tcPr>
          <w:p>
            <w:pPr>
              <w:spacing w:after="60"/>
            </w:pPr>
            <w:r>
              <w:rPr>
                <w:rFonts w:ascii="Arial" w:cs="Arial" w:eastAsia="Arial" w:hAnsi="Arial"/>
                <w:b/>
                <w:bCs/>
                <w:i w:val="false"/>
                <w:iCs w:val="false"/>
                <w:color w:val="2E9E6B"/>
                <w:sz w:val="18"/>
                <w:szCs w:val="18"/>
              </w:rPr>
              <w:t xml:space="preserve">반사실 질문: do(E = Low) — 부식을 막았다면?</w:t>
            </w:r>
          </w:p>
          <w:p>
            <w:pPr>
              <w:spacing w:after="0" w:line="276" w:lineRule="auto"/>
            </w:pPr>
            <w:r>
              <w:rPr>
                <w:rFonts w:ascii="Arial" w:cs="Arial" w:eastAsia="Arial" w:hAnsi="Arial"/>
                <w:b w:val="false"/>
                <w:bCs w:val="false"/>
                <w:i w:val="false"/>
                <w:iCs w:val="false"/>
                <w:color w:val="1F2433"/>
                <w:sz w:val="22"/>
                <w:szCs w:val="22"/>
              </w:rPr>
              <w:t xml:space="preserve">만약 BC 404년에 전리품 사유 축적을 제도적으로 금지하고 토지 재분배(레트라 원칙 강화)를 강제했다면, 부식(E) 누적이 억제되어 시스템이 건전한 상태를 유지했을 것이다. 그렇다면 BC 371년 레욱트라의 충격(C)은 흡수되었을 것이고, 즉각적인 패권 상실은 일어나지 않았을 것이다. 붕괴의 1일차는 BC 371년이 아니라 BC 404년이었다.</w:t>
            </w:r>
          </w:p>
        </w:tc>
      </w:tr>
    </w:tbl>
    <w:p>
      <w:pPr>
        <w:spacing w:after="90"/>
      </w:pPr>
    </w:p>
    <w:p>
      <w:pPr>
        <w:spacing w:after="120" w:line="272" w:lineRule="auto"/>
        <w:jc w:val="left"/>
      </w:pPr>
      <w:r>
        <w:rPr>
          <w:rFonts w:ascii="Arial" w:cs="Arial" w:eastAsia="Arial" w:hAnsi="Arial"/>
          <w:b/>
          <w:bCs/>
          <w:i w:val="false"/>
          <w:iCs w:val="false"/>
          <w:color w:val="1F2433"/>
          <w:sz w:val="22"/>
          <w:szCs w:val="22"/>
        </w:rPr>
        <w:t xml:space="preserve">do(E=Low)가 실제로 의미했을 것.  </w:t>
      </w:r>
      <w:r>
        <w:rPr>
          <w:rFonts w:ascii="Arial" w:cs="Arial" w:eastAsia="Arial" w:hAnsi="Arial"/>
          <w:b w:val="false"/>
          <w:bCs w:val="false"/>
          <w:i w:val="false"/>
          <w:iCs w:val="false"/>
          <w:color w:val="1F2433"/>
          <w:sz w:val="22"/>
          <w:szCs w:val="22"/>
        </w:rPr>
        <w:t xml:space="preserve">전리품의 공동 관리와 국고 귀속, 토지 소유 상한 강제, 호모이오이 계층의 숫자 유지 메커니즘, 에포르의 감사 기능 강화. 이 중 어느 하나도 그 시점에 정치적으로 실행하기 쉽지 않았다 — 황금기에 절제를 강요하는 것이 왜 2,400년째 반복적으로 실패하는지를 스파르타는 가장 선명하게 보여준다.</w:t>
      </w:r>
    </w:p>
    <w:p>
      <w:pPr>
        <w:spacing w:after="120" w:line="272" w:lineRule="auto"/>
        <w:jc w:val="left"/>
      </w:pPr>
      <w:r>
        <w:rPr>
          <w:rFonts w:ascii="Arial" w:cs="Arial" w:eastAsia="Arial" w:hAnsi="Arial"/>
          <w:b/>
          <w:bCs/>
          <w:i w:val="false"/>
          <w:iCs w:val="false"/>
          <w:color w:val="1F2433"/>
          <w:sz w:val="22"/>
          <w:szCs w:val="22"/>
        </w:rPr>
        <w:t xml:space="preserve">주의: </w:t>
      </w:r>
      <w:r>
        <w:rPr>
          <w:rFonts w:ascii="Arial" w:cs="Arial" w:eastAsia="Arial" w:hAnsi="Arial"/>
          <w:b w:val="false"/>
          <w:bCs w:val="false"/>
          <w:i/>
          <w:iCs/>
          <w:color w:val="1F2433"/>
          <w:sz w:val="22"/>
          <w:szCs w:val="22"/>
        </w:rPr>
        <w:t xml:space="preserve">이 반사실은 '현대 기업에서 검증한 메커니즘 구조를 BC 4세기 스파르타에 이식한다'는 가정에 의존한다. 스파르타에 대한 결론은 이 가정이 유효할 때에만 성립하는 조건부 진술이다.</w:t>
      </w:r>
    </w:p>
    <w:p>
      <w:pPr>
        <w:spacing w:after="130"/>
      </w:pPr>
    </w:p>
    <w:p>
      <w:pPr>
        <w:pBdr>
          <w:left w:val="single" w:color="2F6FB0" w:sz="22" w:space="10"/>
        </w:pBdr>
        <w:spacing w:after="0" w:before="220"/>
        <w:ind w:left="220"/>
      </w:pPr>
      <w:r>
        <w:rPr>
          <w:rFonts w:ascii="Arial" w:cs="Arial" w:eastAsia="Arial" w:hAnsi="Arial"/>
          <w:b/>
          <w:bCs/>
          <w:i w:val="false"/>
          <w:iCs w:val="false"/>
          <w:color w:val="2F6FB0"/>
          <w:sz w:val="18"/>
          <w:szCs w:val="18"/>
        </w:rPr>
        <w:t xml:space="preserve">11  </w:t>
      </w:r>
      <w:r>
        <w:rPr>
          <w:rFonts w:ascii="Arial" w:cs="Arial" w:eastAsia="Arial" w:hAnsi="Arial"/>
          <w:b/>
          <w:bCs/>
          <w:i w:val="false"/>
          <w:iCs w:val="false"/>
          <w:color w:val="1A2238"/>
          <w:sz w:val="29"/>
          <w:szCs w:val="29"/>
        </w:rPr>
        <w:t xml:space="preserve">두 가지 처방 — 유일하게 작동하는 지렛대</w:t>
      </w:r>
    </w:p>
    <w:p>
      <w:pPr>
        <w:pBdr>
          <w:left w:val="single" w:color="2F6FB0" w:sz="22" w:space="10"/>
        </w:pBdr>
        <w:spacing w:after="0"/>
        <w:ind w:left="220"/>
      </w:pPr>
    </w:p>
    <w:p>
      <w:pPr>
        <w:pBdr>
          <w:bottom w:val="single" w:color="DCE3EF" w:sz="4" w:space="2"/>
        </w:pBdr>
        <w:spacing w:after="120"/>
      </w:pPr>
    </w:p>
    <w:p>
      <w:pPr>
        <w:spacing w:after="120" w:line="272" w:lineRule="auto"/>
        <w:jc w:val="left"/>
      </w:pPr>
      <w:r>
        <w:rPr>
          <w:rFonts w:ascii="Arial" w:cs="Arial" w:eastAsia="Arial" w:hAnsi="Arial"/>
          <w:b w:val="false"/>
          <w:bCs w:val="false"/>
          <w:i w:val="false"/>
          <w:iCs w:val="false"/>
          <w:color w:val="1F2433"/>
          <w:sz w:val="22"/>
          <w:szCs w:val="22"/>
        </w:rPr>
        <w:t xml:space="preserve">이제 두 처방을 비교할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9D2E0" w:sz="4"/>
              <w:left w:val="single" w:color="C9D2E0" w:sz="4"/>
              <w:bottom w:val="single" w:color="C9D2E0" w:sz="4"/>
              <w:right w:val="single" w:color="C9D2E0" w:sz="4"/>
            </w:tcBorders>
            <w:shd w:fill="FCEAEA" w:val="clear"/>
            <w:tcMar>
              <w:top w:type="dxa" w:w="80"/>
              <w:left w:type="dxa" w:w="130"/>
              <w:bottom w:type="dxa" w:w="80"/>
              <w:right w:type="dxa" w:w="130"/>
            </w:tcMar>
            <w:vAlign w:val="top"/>
          </w:tcPr>
          <w:p>
            <w:r>
              <w:rPr>
                <w:rFonts w:ascii="Arial" w:cs="Arial" w:eastAsia="Arial" w:hAnsi="Arial"/>
                <w:b/>
                <w:bCs/>
                <w:i w:val="false"/>
                <w:iCs w:val="false"/>
                <w:color w:val="C8413B"/>
                <w:sz w:val="20"/>
                <w:szCs w:val="20"/>
              </w:rPr>
              <w:t xml:space="preserve">처방 A  do(C=0) — 충격을 막는다</w:t>
            </w:r>
          </w:p>
        </w:tc>
        <w:tc>
          <w:tcPr>
            <w:tcW w:type="dxa" w:w="4680"/>
            <w:tcBorders>
              <w:top w:val="single" w:color="C9D2E0" w:sz="4"/>
              <w:left w:val="single" w:color="C9D2E0" w:sz="4"/>
              <w:bottom w:val="single" w:color="C9D2E0" w:sz="4"/>
              <w:right w:val="single" w:color="C9D2E0" w:sz="4"/>
            </w:tcBorders>
            <w:shd w:fill="EBF6EF" w:val="clear"/>
            <w:tcMar>
              <w:top w:type="dxa" w:w="80"/>
              <w:left w:type="dxa" w:w="130"/>
              <w:bottom w:type="dxa" w:w="80"/>
              <w:right w:type="dxa" w:w="130"/>
            </w:tcMar>
            <w:vAlign w:val="top"/>
          </w:tcPr>
          <w:p>
            <w:r>
              <w:rPr>
                <w:rFonts w:ascii="Arial" w:cs="Arial" w:eastAsia="Arial" w:hAnsi="Arial"/>
                <w:b/>
                <w:bCs/>
                <w:i w:val="false"/>
                <w:iCs w:val="false"/>
                <w:color w:val="2E9E6B"/>
                <w:sz w:val="20"/>
                <w:szCs w:val="20"/>
              </w:rPr>
              <w:t xml:space="preserve">처방 B  do(E) — 부식을 억제한다</w:t>
            </w:r>
          </w:p>
        </w:tc>
      </w:tr>
      <w:tr>
        <w:trPr>
          <w:cantSplit/>
        </w:trPr>
        <w:tc>
          <w:tcPr>
            <w:tcW w:type="dxa" w:w="46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외부 방아쇠(금리·환율·침공)를 차단한다</w:t>
            </w:r>
          </w:p>
        </w:tc>
        <w:tc>
          <w:tcPr>
            <w:tcW w:type="dxa" w:w="46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풍요가 들어오는 바로 그 순간에 지대 추구를 차단</w:t>
            </w:r>
          </w:p>
        </w:tc>
      </w:tr>
      <w:tr>
        <w:trPr>
          <w:cantSplit/>
        </w:trPr>
        <w:tc>
          <w:tcPr>
            <w:tcW w:type="dxa" w:w="468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충격은 항상 어디선가 온다 — 하나를 막으면 다음이 온다</w:t>
            </w:r>
          </w:p>
        </w:tc>
        <w:tc>
          <w:tcPr>
            <w:tcW w:type="dxa" w:w="468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내부 자정 능력 강화, 정보 흐름 투명성 유지</w:t>
            </w:r>
          </w:p>
        </w:tc>
      </w:tr>
      <w:tr>
        <w:trPr>
          <w:cantSplit/>
        </w:trPr>
        <w:tc>
          <w:tcPr>
            <w:tcW w:type="dxa" w:w="46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시스템이 분리선을 넘은 후: 다음 충격까지 연기만 가능</w:t>
            </w:r>
          </w:p>
        </w:tc>
        <w:tc>
          <w:tcPr>
            <w:tcW w:type="dxa" w:w="46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시스템을 건전한 흡인 영역 안에 묶어둔다</w:t>
            </w:r>
          </w:p>
        </w:tc>
      </w:tr>
      <w:tr>
        <w:trPr>
          <w:cantSplit/>
        </w:trPr>
        <w:tc>
          <w:tcPr>
            <w:tcW w:type="dxa" w:w="468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시스템이 건전하다면: 유효한 보조 수단이 될 수 있다</w:t>
            </w:r>
          </w:p>
        </w:tc>
        <w:tc>
          <w:tcPr>
            <w:tcW w:type="dxa" w:w="468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분리선 자체를 멀리 밀어내 어떤 충격도 흡수 가능</w:t>
            </w:r>
          </w:p>
        </w:tc>
      </w:tr>
      <w:tr>
        <w:trPr>
          <w:cantSplit/>
        </w:trPr>
        <w:tc>
          <w:tcPr>
            <w:tcW w:type="dxa" w:w="46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 구조를 바꾸지 못한다. 근본 처방 아님</w:t>
            </w:r>
          </w:p>
        </w:tc>
        <w:tc>
          <w:tcPr>
            <w:tcW w:type="dxa" w:w="46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8" w:lineRule="auto"/>
            </w:pPr>
            <w:r>
              <w:rPr>
                <w:rFonts w:ascii="Arial" w:cs="Arial" w:eastAsia="Arial" w:hAnsi="Arial"/>
                <w:b w:val="false"/>
                <w:bCs w:val="false"/>
                <w:i w:val="false"/>
                <w:iCs w:val="false"/>
                <w:color w:val="1F2433"/>
                <w:sz w:val="20"/>
                <w:szCs w:val="20"/>
              </w:rPr>
              <w:t xml:space="preserve">→ 구조를 실제로 바꾸는 유일한 유효 경로</w:t>
            </w:r>
          </w:p>
        </w:tc>
      </w:tr>
    </w:tbl>
    <w:p>
      <w:pPr>
        <w:spacing w:after="90"/>
      </w:pPr>
    </w:p>
    <w:p>
      <w:pPr>
        <w:spacing w:after="120" w:line="272" w:lineRule="auto"/>
        <w:jc w:val="left"/>
      </w:pPr>
      <w:r>
        <w:rPr>
          <w:rFonts w:ascii="Arial" w:cs="Arial" w:eastAsia="Arial" w:hAnsi="Arial"/>
          <w:b/>
          <w:bCs/>
          <w:i w:val="false"/>
          <w:iCs w:val="false"/>
          <w:color w:val="1F2433"/>
          <w:sz w:val="22"/>
          <w:szCs w:val="22"/>
        </w:rPr>
        <w:t xml:space="preserve">현대 조직에서 do(E)는 무엇인가?  </w:t>
      </w:r>
      <w:r>
        <w:rPr>
          <w:rFonts w:ascii="Arial" w:cs="Arial" w:eastAsia="Arial" w:hAnsi="Arial"/>
          <w:b w:val="false"/>
          <w:bCs w:val="false"/>
          <w:i w:val="false"/>
          <w:iCs w:val="false"/>
          <w:color w:val="1F2433"/>
          <w:sz w:val="22"/>
          <w:szCs w:val="22"/>
        </w:rPr>
        <w:t xml:space="preserve">풍요(W)가 외부 투자·보조금·초과 이익으로 들어올 때: 초과 자원의 일정 비율을 핵심 역량 R&amp;D에 자동 배정한다(② 구축 효과 차단). 인사 평가에서 단기 성과와 구조적 기여를 분리 계량한다(① 노력–보상 재연결). 위험 신호가 의사결정 층에 도달하는 독립 채널을 제도화한다(③ 목적 전도 방지). 어느 하나도 쉽지 않다 — 황금기에 절제를 강요하는 것은 항상 반(反)직관적이다.</w:t>
      </w:r>
    </w:p>
    <w:p>
      <w:pPr>
        <w:pBdr>
          <w:left w:val="single" w:color="C9D2E0" w:sz="16" w:space="14"/>
        </w:pBdr>
        <w:spacing w:after="110" w:before="40" w:line="258" w:lineRule="auto"/>
        <w:ind w:left="360"/>
      </w:pPr>
      <w:r>
        <w:rPr>
          <w:rFonts w:ascii="Arial" w:cs="Arial" w:eastAsia="Arial" w:hAnsi="Arial"/>
          <w:b w:val="false"/>
          <w:bCs w:val="false"/>
          <w:i/>
          <w:iCs/>
          <w:color w:val="5B6472"/>
          <w:sz w:val="18"/>
          <w:szCs w:val="18"/>
        </w:rPr>
        <w:t xml:space="preserve">호황기의 역설: 처방 B가 가장 필요한 시점은 조직이 가장 번성해 보일 때다. '지금 잘 되고 있는데 왜 절제해야 하는가?'라는 질문이 항상 규율보다 설득력 있어 보이기 때문에 2,400년이 지나도 같은 실수가 반복된다.</w:t>
      </w:r>
    </w:p>
    <w:p>
      <w:pPr>
        <w:spacing w:after="150"/>
      </w:pPr>
    </w:p>
    <w:p>
      <w:pPr>
        <w:spacing w:after="80" w:before="60"/>
      </w:pPr>
      <w:r>
        <w:rPr>
          <w:rFonts w:ascii="Arial" w:cs="Arial" w:eastAsia="Arial" w:hAnsi="Arial"/>
          <w:b/>
          <w:bCs/>
          <w:i w:val="false"/>
          <w:iCs w:val="false"/>
          <w:color w:val="1A2238"/>
          <w:sz w:val="23"/>
          <w:szCs w:val="23"/>
        </w:rPr>
        <w:t xml:space="preserve">정직한 한계 세 가지</w:t>
      </w:r>
    </w:p>
    <w:p>
      <w:pPr>
        <w:pStyle w:val="ListParagraph"/>
        <w:numPr>
          <w:ilvl w:val="0"/>
          <w:numId w:val="2"/>
        </w:numPr>
        <w:spacing w:after="80" w:line="264" w:lineRule="auto"/>
      </w:pPr>
      <w:r>
        <w:rPr>
          <w:rFonts w:ascii="Arial" w:cs="Arial" w:eastAsia="Arial" w:hAnsi="Arial"/>
          <w:b/>
          <w:bCs/>
          <w:i w:val="false"/>
          <w:iCs w:val="false"/>
          <w:color w:val="1F2433"/>
          <w:sz w:val="22"/>
          <w:szCs w:val="22"/>
        </w:rPr>
        <w:t xml:space="preserve">데이터:  </w:t>
      </w:r>
      <w:r>
        <w:rPr>
          <w:rFonts w:ascii="Arial" w:cs="Arial" w:eastAsia="Arial" w:hAnsi="Arial"/>
          <w:b w:val="false"/>
          <w:bCs w:val="false"/>
          <w:i w:val="false"/>
          <w:iCs w:val="false"/>
          <w:color w:val="1F2433"/>
          <w:sz w:val="22"/>
          <w:szCs w:val="22"/>
        </w:rPr>
        <w:t xml:space="preserve">실험의 모든 숫자는 가상 데이터 기반이다. 입증된 것은 계산 방법의 타당성이지 역사적 사실 그 자체가 아니다. 동일한 코드 파이프라인이 빅카인즈·NYT·페르세우스 실데이터를 주입받을 수 있도록 설계되어 있다.</w:t>
      </w:r>
    </w:p>
    <w:p>
      <w:pPr>
        <w:pStyle w:val="ListParagraph"/>
        <w:numPr>
          <w:ilvl w:val="0"/>
          <w:numId w:val="2"/>
        </w:numPr>
        <w:spacing w:after="80" w:line="264" w:lineRule="auto"/>
      </w:pPr>
      <w:r>
        <w:rPr>
          <w:rFonts w:ascii="Arial" w:cs="Arial" w:eastAsia="Arial" w:hAnsi="Arial"/>
          <w:b/>
          <w:bCs/>
          <w:i w:val="false"/>
          <w:iCs w:val="false"/>
          <w:color w:val="1F2433"/>
          <w:sz w:val="22"/>
          <w:szCs w:val="22"/>
        </w:rPr>
        <w:t xml:space="preserve">측정 한계:  </w:t>
      </w:r>
      <w:r>
        <w:rPr>
          <w:rFonts w:ascii="Arial" w:cs="Arial" w:eastAsia="Arial" w:hAnsi="Arial"/>
          <w:b w:val="false"/>
          <w:bCs w:val="false"/>
          <w:i w:val="false"/>
          <w:iCs w:val="false"/>
          <w:color w:val="1F2433"/>
          <w:sz w:val="22"/>
          <w:szCs w:val="22"/>
        </w:rPr>
        <w:t xml:space="preserve">극단적 통제 사회에서는 담론 M이 조작되어 부식의 흔적이 왜곡될 수 있다(A1 가정 위반). 이 경우에도 앞문 추정이 위험을 과장하는 방향이므로, 추정치는 보수적 상한으로 해석 가능하다.</w:t>
      </w:r>
    </w:p>
    <w:p>
      <w:pPr>
        <w:pStyle w:val="ListParagraph"/>
        <w:numPr>
          <w:ilvl w:val="0"/>
          <w:numId w:val="2"/>
        </w:numPr>
        <w:spacing w:after="150" w:line="264" w:lineRule="auto"/>
      </w:pPr>
      <w:r>
        <w:rPr>
          <w:rFonts w:ascii="Arial" w:cs="Arial" w:eastAsia="Arial" w:hAnsi="Arial"/>
          <w:b/>
          <w:bCs/>
          <w:i w:val="false"/>
          <w:iCs w:val="false"/>
          <w:color w:val="1F2433"/>
          <w:sz w:val="22"/>
          <w:szCs w:val="22"/>
        </w:rPr>
        <w:t xml:space="preserve">이전 가능성:  </w:t>
      </w:r>
      <w:r>
        <w:rPr>
          <w:rFonts w:ascii="Arial" w:cs="Arial" w:eastAsia="Arial" w:hAnsi="Arial"/>
          <w:b w:val="false"/>
          <w:bCs w:val="false"/>
          <w:i w:val="false"/>
          <w:iCs w:val="false"/>
          <w:color w:val="1F2433"/>
          <w:sz w:val="22"/>
          <w:szCs w:val="22"/>
        </w:rPr>
        <w:t xml:space="preserve">현대 기업 사례에서 검증한 메커니즘 구조를 2,400년 전 스파르타로 이식하는 것은 '시대를 초월하는 구조적 동형성이 있다'는 가정에 의존한다. 스파르타 결론은 조건부 진술이다.</w:t>
      </w:r>
    </w:p>
    <w:p>
      <w:pPr>
        <w:spacing w:after="80" w:before="60"/>
      </w:pPr>
      <w:r>
        <w:rPr>
          <w:rFonts w:ascii="Arial" w:cs="Arial" w:eastAsia="Arial" w:hAnsi="Arial"/>
          <w:b/>
          <w:bCs/>
          <w:i w:val="false"/>
          <w:iCs w:val="false"/>
          <w:color w:val="1A2238"/>
          <w:sz w:val="21"/>
          <w:szCs w:val="21"/>
        </w:rPr>
        <w:t xml:space="preserve">발표 후 자주 나오는 질문 세 가지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D2E0" w:sz="4"/>
              <w:left w:val="single" w:color="C9D2E0" w:sz="4"/>
              <w:bottom w:val="single" w:color="C9D2E0" w:sz="4"/>
              <w:right w:val="single" w:color="C9D2E0" w:sz="4"/>
            </w:tcBorders>
            <w:shd w:fill="DCE3EF" w:val="clear"/>
            <w:tcMar>
              <w:top w:type="dxa" w:w="80"/>
              <w:left w:type="dxa" w:w="130"/>
              <w:bottom w:type="dxa" w:w="80"/>
              <w:right w:type="dxa" w:w="130"/>
            </w:tcMar>
            <w:vAlign w:val="top"/>
          </w:tcPr>
          <w:p>
            <w:r>
              <w:rPr>
                <w:rFonts w:ascii="Arial" w:cs="Arial" w:eastAsia="Arial" w:hAnsi="Arial"/>
                <w:b/>
                <w:bCs/>
                <w:i w:val="false"/>
                <w:iCs w:val="false"/>
                <w:color w:val="1A2238"/>
                <w:sz w:val="19"/>
                <w:szCs w:val="19"/>
              </w:rPr>
              <w:t xml:space="preserve">질문</w:t>
            </w:r>
          </w:p>
        </w:tc>
        <w:tc>
          <w:tcPr>
            <w:tcW w:type="dxa" w:w="7160"/>
            <w:tcBorders>
              <w:top w:val="single" w:color="C9D2E0" w:sz="4"/>
              <w:left w:val="single" w:color="C9D2E0" w:sz="4"/>
              <w:bottom w:val="single" w:color="C9D2E0" w:sz="4"/>
              <w:right w:val="single" w:color="C9D2E0" w:sz="4"/>
            </w:tcBorders>
            <w:shd w:fill="DCE3EF" w:val="clear"/>
            <w:tcMar>
              <w:top w:type="dxa" w:w="80"/>
              <w:left w:type="dxa" w:w="130"/>
              <w:bottom w:type="dxa" w:w="80"/>
              <w:right w:type="dxa" w:w="130"/>
            </w:tcMar>
            <w:vAlign w:val="top"/>
          </w:tcPr>
          <w:p>
            <w:r>
              <w:rPr>
                <w:rFonts w:ascii="Arial" w:cs="Arial" w:eastAsia="Arial" w:hAnsi="Arial"/>
                <w:b/>
                <w:bCs/>
                <w:i w:val="false"/>
                <w:iCs w:val="false"/>
                <w:color w:val="1A2238"/>
                <w:sz w:val="19"/>
                <w:szCs w:val="19"/>
              </w:rPr>
              <w:t xml:space="preserve">답변</w:t>
            </w:r>
          </w:p>
        </w:tc>
      </w:tr>
      <w:tr>
        <w:trPr>
          <w:cantSplit/>
        </w:trPr>
        <w:tc>
          <w:tcPr>
            <w:tcW w:type="dxa" w:w="220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bCs/>
                <w:i w:val="false"/>
                <w:iCs w:val="false"/>
                <w:color w:val="1A2238"/>
                <w:sz w:val="19"/>
                <w:szCs w:val="19"/>
              </w:rPr>
              <w:t xml:space="preserve">스파르타와 한국을 같은 모델로 설명할 수 있나요?</w:t>
            </w:r>
          </w:p>
        </w:tc>
        <w:tc>
          <w:tcPr>
            <w:tcW w:type="dxa" w:w="716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시대가 달라도 '외부 자원 유입 → 내부 보상 왜곡 → 담론 분리'라는 메커니즘 구조가 동형이라고 가정합니다. 이것이 이전 가능성 가정(assumption of structural isomorphism)이며, 논문에서 명시적으로 조건부 진술로 표시됩니다.</w:t>
            </w:r>
          </w:p>
        </w:tc>
      </w:tr>
      <w:tr>
        <w:trPr>
          <w:cantSplit/>
        </w:trPr>
        <w:tc>
          <w:tcPr>
            <w:tcW w:type="dxa" w:w="220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4" w:lineRule="auto"/>
            </w:pPr>
            <w:r>
              <w:rPr>
                <w:rFonts w:ascii="Arial" w:cs="Arial" w:eastAsia="Arial" w:hAnsi="Arial"/>
                <w:b/>
                <w:bCs/>
                <w:i w:val="false"/>
                <w:iCs w:val="false"/>
                <w:color w:val="1A2238"/>
                <w:sz w:val="19"/>
                <w:szCs w:val="19"/>
              </w:rPr>
              <w:t xml:space="preserve">앞문 방법은 인과관계를 '증명'하나요?</w:t>
            </w:r>
          </w:p>
        </w:tc>
        <w:tc>
          <w:tcPr>
            <w:tcW w:type="dxa" w:w="716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통계적 식별(identification)이지 철학적 증명이 아닙니다. 가정(A1·A2)이 성립할 때, U 없이 W의 인과효과를 추정할 수 있다는 것을 보입니다. 가정 위반 시의 편향 방향은 분석되어 있습니다.</w:t>
            </w:r>
          </w:p>
        </w:tc>
      </w:tr>
      <w:tr>
        <w:trPr>
          <w:cantSplit/>
        </w:trPr>
        <w:tc>
          <w:tcPr>
            <w:tcW w:type="dxa" w:w="220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bCs/>
                <w:i w:val="false"/>
                <w:iCs w:val="false"/>
                <w:color w:val="1A2238"/>
                <w:sz w:val="19"/>
                <w:szCs w:val="19"/>
              </w:rPr>
              <w:t xml:space="preserve">그러면 성장 초기 스타트업은 투자를 거부해야 하나요?</w:t>
            </w:r>
          </w:p>
        </w:tc>
        <w:tc>
          <w:tcPr>
            <w:tcW w:type="dxa" w:w="716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아닙니다. 모델이 위험하다고 지목하는 것은 '투자 자체'가 아니라 '투자가 들어오는 순간 내부 규율 설계를 하지 않는 것'입니다. 제도적 절제 장치와 함께라면 외부 자금은 내생적 성장을 가속하는 자양분이 됩니다.</w:t>
            </w:r>
          </w:p>
        </w:tc>
      </w:tr>
    </w:tbl>
    <w:p>
      <w:pPr>
        <w:spacing w:after="1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2E0" w:sz="4"/>
              <w:left w:val="single" w:color="B9C4DA" w:sz="20"/>
              <w:bottom w:val="single" w:color="C9D2E0" w:sz="4"/>
              <w:right w:val="single" w:color="C9D2E0" w:sz="4"/>
            </w:tcBorders>
            <w:shd w:fill="1A2238" w:val="clear"/>
            <w:tcMar>
              <w:top w:type="dxa" w:w="150"/>
              <w:left w:type="dxa" w:w="210"/>
              <w:bottom w:type="dxa" w:w="150"/>
              <w:right w:type="dxa" w:w="210"/>
            </w:tcMar>
            <w:vAlign w:val="top"/>
          </w:tcPr>
          <w:p>
            <w:pPr>
              <w:spacing w:after="60"/>
            </w:pPr>
            <w:r>
              <w:rPr>
                <w:rFonts w:ascii="Arial" w:cs="Arial" w:eastAsia="Arial" w:hAnsi="Arial"/>
                <w:b/>
                <w:bCs/>
                <w:i w:val="false"/>
                <w:iCs w:val="false"/>
                <w:color w:val="B9C4DA"/>
                <w:sz w:val="18"/>
                <w:szCs w:val="18"/>
              </w:rPr>
              <w:t xml:space="preserve">핵심 메시지</w:t>
            </w:r>
          </w:p>
          <w:p>
            <w:pPr>
              <w:spacing w:after="0" w:line="276" w:lineRule="auto"/>
            </w:pPr>
            <w:r>
              <w:rPr>
                <w:rFonts w:ascii="Arial" w:cs="Arial" w:eastAsia="Arial" w:hAnsi="Arial"/>
                <w:b w:val="false"/>
                <w:bCs w:val="false"/>
                <w:i w:val="false"/>
                <w:iCs w:val="false"/>
                <w:color w:val="FFFFFF"/>
                <w:sz w:val="23"/>
                <w:szCs w:val="23"/>
              </w:rPr>
              <w:t xml:space="preserve">풍요는 축복이 아니라 거대한 시스템 스트레스 테스트다. 막아야 할 것은 무너지기 직전의 방아쇠가 아니다.
</w:t>
            </w:r>
            <w:r>
              <w:rPr>
                <w:rFonts w:ascii="Arial" w:cs="Arial" w:eastAsia="Arial" w:hAnsi="Arial"/>
                <w:b w:val="false"/>
                <w:bCs w:val="false"/>
                <w:i w:val="false"/>
                <w:iCs w:val="false"/>
                <w:color w:val="FFFFFF"/>
                <w:sz w:val="23"/>
                <w:szCs w:val="23"/>
              </w:rPr>
              <w:t xml:space="preserve">붕괴의 1일차는 방아쇠가 당겨진 날이 아니라, 황금기가 시작되던 바로 그 첫날이었다.
</w:t>
            </w:r>
            <w:r>
              <w:rPr>
                <w:rFonts w:ascii="Arial" w:cs="Arial" w:eastAsia="Arial" w:hAnsi="Arial"/>
                <w:b w:val="false"/>
                <w:bCs w:val="false"/>
                <w:i w:val="false"/>
                <w:iCs w:val="false"/>
                <w:color w:val="B9C4DA"/>
                <w:sz w:val="23"/>
                <w:szCs w:val="23"/>
              </w:rPr>
              <w:t xml:space="preserve">유일한 지렛대: 호황기 내부 엔트로피의 억제 — do(E).</w:t>
            </w:r>
          </w:p>
        </w:tc>
      </w:tr>
    </w:tbl>
    <w:p>
      <w:pPr>
        <w:spacing w:after="150"/>
      </w:pPr>
    </w:p>
    <w:p>
      <w:pPr>
        <w:pageBreakBefore/>
        <w:spacing w:after="80"/>
      </w:pPr>
      <w:r>
        <w:rPr>
          <w:rFonts w:ascii="Arial" w:cs="Arial" w:eastAsia="Arial" w:hAnsi="Arial"/>
          <w:b/>
          <w:bCs/>
          <w:i w:val="false"/>
          <w:iCs w:val="false"/>
          <w:color w:val="1A2238"/>
          <w:sz w:val="30"/>
          <w:szCs w:val="30"/>
        </w:rPr>
        <w:t xml:space="preserve">참조 카드</w:t>
      </w:r>
    </w:p>
    <w:p>
      <w:pPr>
        <w:pBdr>
          <w:bottom w:val="single" w:color="DCE3EF" w:sz="6" w:space="2"/>
        </w:pBdr>
        <w:spacing w:after="180"/>
      </w:pPr>
      <w:r>
        <w:rPr>
          <w:rFonts w:ascii="Arial" w:cs="Arial" w:eastAsia="Arial" w:hAnsi="Arial"/>
          <w:b w:val="false"/>
          <w:bCs w:val="false"/>
          <w:i w:val="false"/>
          <w:iCs w:val="false"/>
          <w:color w:val="5B6472"/>
          <w:sz w:val="18"/>
          <w:szCs w:val="18"/>
        </w:rPr>
        <w:t xml:space="preserve">발표를 따라가기 위한 두 가지 빠른 참조표</w:t>
      </w:r>
    </w:p>
    <w:p>
      <w:pPr>
        <w:spacing w:after="80"/>
      </w:pPr>
      <w:r>
        <w:rPr>
          <w:rFonts w:ascii="Arial" w:cs="Arial" w:eastAsia="Arial" w:hAnsi="Arial"/>
          <w:b/>
          <w:bCs/>
          <w:i w:val="false"/>
          <w:iCs w:val="false"/>
          <w:color w:val="1A2238"/>
          <w:sz w:val="21"/>
          <w:szCs w:val="21"/>
        </w:rPr>
        <w:t xml:space="preserve">발표 흐름</w:t>
      </w:r>
      <w:r>
        <w:rPr>
          <w:rFonts w:ascii="Arial" w:cs="Arial" w:eastAsia="Arial" w:hAnsi="Arial"/>
          <w:b w:val="false"/>
          <w:bCs w:val="false"/>
          <w:i w:val="false"/>
          <w:iCs w:val="false"/>
          <w:color w:val="5B6472"/>
          <w:sz w:val="16"/>
          <w:szCs w:val="16"/>
        </w:rPr>
        <w:t xml:space="preserve">   화면의 각 Part가 무엇을 하는가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blHeader/>
        </w:trPr>
        <w:tc>
          <w:tcPr>
            <w:tcW w:type="dxa" w:w="2100"/>
            <w:tcBorders>
              <w:top w:val="single" w:color="C9D2E0" w:sz="4"/>
              <w:left w:val="single" w:color="C9D2E0" w:sz="4"/>
              <w:bottom w:val="single" w:color="C9D2E0" w:sz="4"/>
              <w:right w:val="single" w:color="C9D2E0" w:sz="4"/>
            </w:tcBorders>
            <w:shd w:fill="DCE3EF" w:val="clear"/>
            <w:tcMar>
              <w:top w:type="dxa" w:w="80"/>
              <w:left w:type="dxa" w:w="130"/>
              <w:bottom w:type="dxa" w:w="80"/>
              <w:right w:type="dxa" w:w="130"/>
            </w:tcMar>
            <w:vAlign w:val="top"/>
          </w:tcPr>
          <w:p>
            <w:r>
              <w:rPr>
                <w:rFonts w:ascii="Arial" w:cs="Arial" w:eastAsia="Arial" w:hAnsi="Arial"/>
                <w:b/>
                <w:bCs/>
                <w:i w:val="false"/>
                <w:iCs w:val="false"/>
                <w:color w:val="1A2238"/>
                <w:sz w:val="19"/>
                <w:szCs w:val="19"/>
              </w:rPr>
              <w:t xml:space="preserve">발표 단계</w:t>
            </w:r>
          </w:p>
        </w:tc>
        <w:tc>
          <w:tcPr>
            <w:tcW w:type="dxa" w:w="7260"/>
            <w:tcBorders>
              <w:top w:val="single" w:color="C9D2E0" w:sz="4"/>
              <w:left w:val="single" w:color="C9D2E0" w:sz="4"/>
              <w:bottom w:val="single" w:color="C9D2E0" w:sz="4"/>
              <w:right w:val="single" w:color="C9D2E0" w:sz="4"/>
            </w:tcBorders>
            <w:shd w:fill="DCE3EF" w:val="clear"/>
            <w:tcMar>
              <w:top w:type="dxa" w:w="80"/>
              <w:left w:type="dxa" w:w="130"/>
              <w:bottom w:type="dxa" w:w="80"/>
              <w:right w:type="dxa" w:w="130"/>
            </w:tcMar>
            <w:vAlign w:val="top"/>
          </w:tcPr>
          <w:p>
            <w:r>
              <w:rPr>
                <w:rFonts w:ascii="Arial" w:cs="Arial" w:eastAsia="Arial" w:hAnsi="Arial"/>
                <w:b/>
                <w:bCs/>
                <w:i w:val="false"/>
                <w:iCs w:val="false"/>
                <w:color w:val="1A2238"/>
                <w:sz w:val="19"/>
                <w:szCs w:val="19"/>
              </w:rPr>
              <w:t xml:space="preserve">이 부분에서 무엇을 하는가</w:t>
            </w:r>
          </w:p>
        </w:tc>
      </w:tr>
      <w:tr>
        <w:trPr>
          <w:cantSplit/>
        </w:trPr>
        <w:tc>
          <w:tcPr>
            <w:tcW w:type="dxa" w:w="210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bCs/>
                <w:i w:val="false"/>
                <w:iCs w:val="false"/>
                <w:color w:val="1A2238"/>
                <w:sz w:val="19"/>
                <w:szCs w:val="19"/>
              </w:rPr>
              <w:t xml:space="preserve">1부 · 문제 정의 (슬라이드 2–5)</w:t>
            </w:r>
          </w:p>
        </w:tc>
        <w:tc>
          <w:tcPr>
            <w:tcW w:type="dxa" w:w="726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역사 기록이 '충격→붕괴'로 서술하는 인과를 뒤집어, '풍요→부식→붕괴'가 실제 구조임을 제기한다. 인과 사다리 3단계(연관·개입·반사실)가 이 발표를 관통한다.</w:t>
            </w:r>
          </w:p>
        </w:tc>
      </w:tr>
      <w:tr>
        <w:trPr>
          <w:cantSplit/>
        </w:trPr>
        <w:tc>
          <w:tcPr>
            <w:tcW w:type="dxa" w:w="210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4" w:lineRule="auto"/>
            </w:pPr>
            <w:r>
              <w:rPr>
                <w:rFonts w:ascii="Arial" w:cs="Arial" w:eastAsia="Arial" w:hAnsi="Arial"/>
                <w:b/>
                <w:bCs/>
                <w:i w:val="false"/>
                <w:iCs w:val="false"/>
                <w:color w:val="1A2238"/>
                <w:sz w:val="19"/>
                <w:szCs w:val="19"/>
              </w:rPr>
              <w:t xml:space="preserve">2부 · 메커니즘 (6–10)</w:t>
            </w:r>
          </w:p>
        </w:tc>
        <w:tc>
          <w:tcPr>
            <w:tcW w:type="dxa" w:w="726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보상 왜곡 3단계, 황금기의 착시(τ 지연), '눈먼 돈'과 '내가 번 돈'의 차이를 설명한다. E(부식)가 왜 드러나지 않는지를 다룬다.</w:t>
            </w:r>
          </w:p>
        </w:tc>
      </w:tr>
      <w:tr>
        <w:trPr>
          <w:cantSplit/>
        </w:trPr>
        <w:tc>
          <w:tcPr>
            <w:tcW w:type="dxa" w:w="210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bCs/>
                <w:i w:val="false"/>
                <w:iCs w:val="false"/>
                <w:color w:val="1A2238"/>
                <w:sz w:val="19"/>
                <w:szCs w:val="19"/>
              </w:rPr>
              <w:t xml:space="preserve">3부 · 식별 (11–15)</w:t>
            </w:r>
          </w:p>
        </w:tc>
        <w:tc>
          <w:tcPr>
            <w:tcW w:type="dxa" w:w="726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숨은 거버넌스 U 때문에 단순 비교(뒷문)가 막힌다. 해법은 앞문: PMI·코사인 거리 두 지표가 보이지 않는 E를 대리한다.</w:t>
            </w:r>
          </w:p>
        </w:tc>
      </w:tr>
      <w:tr>
        <w:trPr>
          <w:cantSplit/>
        </w:trPr>
        <w:tc>
          <w:tcPr>
            <w:tcW w:type="dxa" w:w="210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4" w:lineRule="auto"/>
            </w:pPr>
            <w:r>
              <w:rPr>
                <w:rFonts w:ascii="Arial" w:cs="Arial" w:eastAsia="Arial" w:hAnsi="Arial"/>
                <w:b/>
                <w:bCs/>
                <w:i w:val="false"/>
                <w:iCs w:val="false"/>
                <w:color w:val="1A2238"/>
                <w:sz w:val="19"/>
                <w:szCs w:val="19"/>
              </w:rPr>
              <w:t xml:space="preserve">4부 · 검증 (16–20)</w:t>
            </w:r>
          </w:p>
        </w:tc>
        <w:tc>
          <w:tcPr>
            <w:tcW w:type="dxa" w:w="726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정답을 직접 넣은 가상 세계에서 앞문 추정은 참값을 거의 정확히 맞히고, 단순 비교는 약 21% 과장함을 보인다. 충격 1회 차단 후에도 5단계 뒤 약 76%가 붕괴한다.</w:t>
            </w:r>
          </w:p>
        </w:tc>
      </w:tr>
      <w:tr>
        <w:trPr>
          <w:cantSplit/>
        </w:trPr>
        <w:tc>
          <w:tcPr>
            <w:tcW w:type="dxa" w:w="210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bCs/>
                <w:i w:val="false"/>
                <w:iCs w:val="false"/>
                <w:color w:val="1A2238"/>
                <w:sz w:val="19"/>
                <w:szCs w:val="19"/>
              </w:rPr>
              <w:t xml:space="preserve">5부 · 이전·반사실 (21–23)</w:t>
            </w:r>
          </w:p>
        </w:tc>
        <w:tc>
          <w:tcPr>
            <w:tcW w:type="dxa" w:w="726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현대 사례에서 검증한 메커니즘을 스파르타에 이식한다. 'do(E=Low)—전리품 사유화를 막았다면 레욱트라를 흡수했을 것'이라는 반사실을 조건부 진술로 제시한다.</w:t>
            </w:r>
          </w:p>
        </w:tc>
      </w:tr>
      <w:tr>
        <w:trPr>
          <w:cantSplit/>
        </w:trPr>
        <w:tc>
          <w:tcPr>
            <w:tcW w:type="dxa" w:w="210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4" w:lineRule="auto"/>
            </w:pPr>
            <w:r>
              <w:rPr>
                <w:rFonts w:ascii="Arial" w:cs="Arial" w:eastAsia="Arial" w:hAnsi="Arial"/>
                <w:b/>
                <w:bCs/>
                <w:i w:val="false"/>
                <w:iCs w:val="false"/>
                <w:color w:val="1A2238"/>
                <w:sz w:val="19"/>
                <w:szCs w:val="19"/>
              </w:rPr>
              <w:t xml:space="preserve">6부 · 결론 (24–25)</w:t>
            </w:r>
          </w:p>
        </w:tc>
        <w:tc>
          <w:tcPr>
            <w:tcW w:type="dxa" w:w="726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막아야 할 것은 충격이 아니라 호황기의 내부 부식이다. 유효한 지렛대: do(E) — 풍요가 들어오는 바로 그 순간의 제도적 절제.</w:t>
            </w:r>
          </w:p>
        </w:tc>
      </w:tr>
      <w:tr>
        <w:trPr>
          <w:cantSplit/>
        </w:trPr>
        <w:tc>
          <w:tcPr>
            <w:tcW w:type="dxa" w:w="210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bCs/>
                <w:i w:val="false"/>
                <w:iCs w:val="false"/>
                <w:color w:val="1A2238"/>
                <w:sz w:val="19"/>
                <w:szCs w:val="19"/>
              </w:rPr>
              <w:t xml:space="preserve">부록 (슬라이드 26)</w:t>
            </w:r>
          </w:p>
        </w:tc>
        <w:tc>
          <w:tcPr>
            <w:tcW w:type="dxa" w:w="726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실제 데이터 출처: 빅카인즈 1994–1998, NYT 1998–2002, 페르세우스 디지털 라이브러리(크세노폰·플루타르코스). 동일 코드 파이프라인에 실데이터를 주입하는 경로가 설계되어 있다.</w:t>
            </w:r>
          </w:p>
        </w:tc>
      </w:tr>
    </w:tbl>
    <w:p>
      <w:pPr>
        <w:spacing w:after="170"/>
      </w:pPr>
    </w:p>
    <w:p>
      <w:pPr>
        <w:spacing w:after="80"/>
      </w:pPr>
      <w:r>
        <w:rPr>
          <w:rFonts w:ascii="Arial" w:cs="Arial" w:eastAsia="Arial" w:hAnsi="Arial"/>
          <w:b/>
          <w:bCs/>
          <w:i w:val="false"/>
          <w:iCs w:val="false"/>
          <w:color w:val="1A2238"/>
          <w:sz w:val="21"/>
          <w:szCs w:val="21"/>
        </w:rPr>
        <w:t xml:space="preserve">용어 한눈에</w:t>
      </w:r>
      <w:r>
        <w:rPr>
          <w:rFonts w:ascii="Arial" w:cs="Arial" w:eastAsia="Arial" w:hAnsi="Arial"/>
          <w:b w:val="false"/>
          <w:bCs w:val="false"/>
          <w:i w:val="false"/>
          <w:iCs w:val="false"/>
          <w:color w:val="5B6472"/>
          <w:sz w:val="16"/>
          <w:szCs w:val="16"/>
        </w:rPr>
        <w:t xml:space="preserve">   발표 슬라이드를 따라가기 위한 6개 핵심 개념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6480"/>
        <w:gridCol w:w="1600"/>
      </w:tblGrid>
      <w:tr>
        <w:trPr>
          <w:cantSplit/>
          <w:tblHeader/>
        </w:trPr>
        <w:tc>
          <w:tcPr>
            <w:tcW w:type="dxa" w:w="1280"/>
            <w:tcBorders>
              <w:top w:val="single" w:color="C9D2E0" w:sz="4"/>
              <w:left w:val="single" w:color="C9D2E0" w:sz="4"/>
              <w:bottom w:val="single" w:color="C9D2E0" w:sz="4"/>
              <w:right w:val="single" w:color="C9D2E0" w:sz="4"/>
            </w:tcBorders>
            <w:shd w:fill="DCE3EF" w:val="clear"/>
            <w:tcMar>
              <w:top w:type="dxa" w:w="80"/>
              <w:left w:type="dxa" w:w="130"/>
              <w:bottom w:type="dxa" w:w="80"/>
              <w:right w:type="dxa" w:w="130"/>
            </w:tcMar>
            <w:vAlign w:val="top"/>
          </w:tcPr>
          <w:p>
            <w:r>
              <w:rPr>
                <w:rFonts w:ascii="Arial" w:cs="Arial" w:eastAsia="Arial" w:hAnsi="Arial"/>
                <w:b/>
                <w:bCs/>
                <w:i w:val="false"/>
                <w:iCs w:val="false"/>
                <w:color w:val="1A2238"/>
                <w:sz w:val="19"/>
                <w:szCs w:val="19"/>
              </w:rPr>
              <w:t xml:space="preserve">기호</w:t>
            </w:r>
          </w:p>
        </w:tc>
        <w:tc>
          <w:tcPr>
            <w:tcW w:type="dxa" w:w="6480"/>
            <w:tcBorders>
              <w:top w:val="single" w:color="C9D2E0" w:sz="4"/>
              <w:left w:val="single" w:color="C9D2E0" w:sz="4"/>
              <w:bottom w:val="single" w:color="C9D2E0" w:sz="4"/>
              <w:right w:val="single" w:color="C9D2E0" w:sz="4"/>
            </w:tcBorders>
            <w:shd w:fill="DCE3EF" w:val="clear"/>
            <w:tcMar>
              <w:top w:type="dxa" w:w="80"/>
              <w:left w:type="dxa" w:w="130"/>
              <w:bottom w:type="dxa" w:w="80"/>
              <w:right w:type="dxa" w:w="130"/>
            </w:tcMar>
            <w:vAlign w:val="top"/>
          </w:tcPr>
          <w:p>
            <w:r>
              <w:rPr>
                <w:rFonts w:ascii="Arial" w:cs="Arial" w:eastAsia="Arial" w:hAnsi="Arial"/>
                <w:b/>
                <w:bCs/>
                <w:i w:val="false"/>
                <w:iCs w:val="false"/>
                <w:color w:val="1A2238"/>
                <w:sz w:val="19"/>
                <w:szCs w:val="19"/>
              </w:rPr>
              <w:t xml:space="preserve">쉬운 뜻과 역할</w:t>
            </w:r>
          </w:p>
        </w:tc>
        <w:tc>
          <w:tcPr>
            <w:tcW w:type="dxa" w:w="1600"/>
            <w:tcBorders>
              <w:top w:val="single" w:color="C9D2E0" w:sz="4"/>
              <w:left w:val="single" w:color="C9D2E0" w:sz="4"/>
              <w:bottom w:val="single" w:color="C9D2E0" w:sz="4"/>
              <w:right w:val="single" w:color="C9D2E0" w:sz="4"/>
            </w:tcBorders>
            <w:shd w:fill="DCE3EF" w:val="clear"/>
            <w:tcMar>
              <w:top w:type="dxa" w:w="80"/>
              <w:left w:type="dxa" w:w="130"/>
              <w:bottom w:type="dxa" w:w="80"/>
              <w:right w:type="dxa" w:w="130"/>
            </w:tcMar>
            <w:vAlign w:val="top"/>
          </w:tcPr>
          <w:p>
            <w:r>
              <w:rPr>
                <w:rFonts w:ascii="Arial" w:cs="Arial" w:eastAsia="Arial" w:hAnsi="Arial"/>
                <w:b/>
                <w:bCs/>
                <w:i w:val="false"/>
                <w:iCs w:val="false"/>
                <w:color w:val="1A2238"/>
                <w:sz w:val="19"/>
                <w:szCs w:val="19"/>
              </w:rPr>
              <w:t xml:space="preserve">관측 가능?</w:t>
            </w:r>
          </w:p>
        </w:tc>
      </w:tr>
      <w:tr>
        <w:trPr>
          <w:cantSplit/>
        </w:trPr>
        <w:tc>
          <w:tcPr>
            <w:tcW w:type="dxa" w:w="12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r>
              <w:rPr>
                <w:rFonts w:ascii="Arial" w:cs="Arial" w:eastAsia="Arial" w:hAnsi="Arial"/>
                <w:b/>
                <w:bCs/>
                <w:i w:val="false"/>
                <w:iCs w:val="false"/>
                <w:color w:val="2F6FB0"/>
                <w:sz w:val="24"/>
                <w:szCs w:val="24"/>
              </w:rPr>
              <w:t xml:space="preserve">W</w:t>
            </w:r>
            <w:r>
              <w:rPr>
                <w:rFonts w:ascii="Arial" w:cs="Arial" w:eastAsia="Arial" w:hAnsi="Arial"/>
                <w:b w:val="false"/>
                <w:bCs w:val="false"/>
                <w:i w:val="false"/>
                <w:iCs w:val="false"/>
                <w:color w:val="5B6472"/>
                <w:sz w:val="17"/>
                <w:szCs w:val="17"/>
              </w:rPr>
              <w:t xml:space="preserve">  풍요</w:t>
            </w:r>
          </w:p>
        </w:tc>
        <w:tc>
          <w:tcPr>
            <w:tcW w:type="dxa" w:w="64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노력 없이 외부에서 쏟아진 부·자원. 전리품·외채·VC 투자금. 모든 인과 사슬의 출발점이자 처치 변수.</w:t>
            </w:r>
          </w:p>
        </w:tc>
        <w:tc>
          <w:tcPr>
            <w:tcW w:type="dxa" w:w="1600"/>
            <w:tcBorders>
              <w:top w:val="single" w:color="C9D2E0" w:sz="4"/>
              <w:left w:val="single" w:color="C9D2E0" w:sz="4"/>
              <w:bottom w:val="single" w:color="C9D2E0" w:sz="4"/>
              <w:right w:val="single" w:color="C9D2E0" w:sz="4"/>
            </w:tcBorders>
            <w:tcMar>
              <w:top w:type="dxa" w:w="80"/>
              <w:left w:type="dxa" w:w="130"/>
              <w:bottom w:type="dxa" w:w="80"/>
              <w:right w:type="dxa" w:w="130"/>
            </w:tcMar>
            <w:vAlign w:val="center"/>
          </w:tcPr>
          <w:p>
            <w:pPr>
              <w:jc w:val="center"/>
            </w:pPr>
            <w:r>
              <w:rPr>
                <w:rFonts w:ascii="Arial" w:cs="Arial" w:eastAsia="Arial" w:hAnsi="Arial"/>
                <w:b/>
                <w:bCs/>
                <w:i w:val="false"/>
                <w:iCs w:val="false"/>
                <w:color w:val="2E9E6B"/>
                <w:sz w:val="19"/>
                <w:szCs w:val="19"/>
              </w:rPr>
              <w:t xml:space="preserve">보임</w:t>
            </w:r>
          </w:p>
        </w:tc>
      </w:tr>
      <w:tr>
        <w:trPr>
          <w:cantSplit/>
        </w:trPr>
        <w:tc>
          <w:tcPr>
            <w:tcW w:type="dxa" w:w="128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r>
              <w:rPr>
                <w:rFonts w:ascii="Arial" w:cs="Arial" w:eastAsia="Arial" w:hAnsi="Arial"/>
                <w:b/>
                <w:bCs/>
                <w:i w:val="false"/>
                <w:iCs w:val="false"/>
                <w:color w:val="A06C10"/>
                <w:sz w:val="24"/>
                <w:szCs w:val="24"/>
              </w:rPr>
              <w:t xml:space="preserve">E</w:t>
            </w:r>
            <w:r>
              <w:rPr>
                <w:rFonts w:ascii="Arial" w:cs="Arial" w:eastAsia="Arial" w:hAnsi="Arial"/>
                <w:b w:val="false"/>
                <w:bCs w:val="false"/>
                <w:i w:val="false"/>
                <w:iCs w:val="false"/>
                <w:color w:val="5B6472"/>
                <w:sz w:val="17"/>
                <w:szCs w:val="17"/>
              </w:rPr>
              <w:t xml:space="preserve">  부식</w:t>
            </w:r>
          </w:p>
        </w:tc>
        <w:tc>
          <w:tcPr>
            <w:tcW w:type="dxa" w:w="648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내부에 쌓이는 비효율의 총합. 지대 추구·파벌화·관료 비효율·정보 단절. 풍요와 붕괴를 연결하는 매개 고리. 겉에서는 보이지 않는다.</w:t>
            </w:r>
          </w:p>
        </w:tc>
        <w:tc>
          <w:tcPr>
            <w:tcW w:type="dxa" w:w="160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center"/>
          </w:tcPr>
          <w:p>
            <w:pPr>
              <w:jc w:val="center"/>
            </w:pPr>
            <w:r>
              <w:rPr>
                <w:rFonts w:ascii="Arial" w:cs="Arial" w:eastAsia="Arial" w:hAnsi="Arial"/>
                <w:b/>
                <w:bCs/>
                <w:i w:val="false"/>
                <w:iCs w:val="false"/>
                <w:color w:val="C8413B"/>
                <w:sz w:val="19"/>
                <w:szCs w:val="19"/>
              </w:rPr>
              <w:t xml:space="preserve">안 보임</w:t>
            </w:r>
          </w:p>
        </w:tc>
      </w:tr>
      <w:tr>
        <w:trPr>
          <w:cantSplit/>
        </w:trPr>
        <w:tc>
          <w:tcPr>
            <w:tcW w:type="dxa" w:w="12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r>
              <w:rPr>
                <w:rFonts w:ascii="Arial" w:cs="Arial" w:eastAsia="Arial" w:hAnsi="Arial"/>
                <w:b/>
                <w:bCs/>
                <w:i w:val="false"/>
                <w:iCs w:val="false"/>
                <w:color w:val="2E9E6B"/>
                <w:sz w:val="24"/>
                <w:szCs w:val="24"/>
              </w:rPr>
              <w:t xml:space="preserve">M</w:t>
            </w:r>
            <w:r>
              <w:rPr>
                <w:rFonts w:ascii="Arial" w:cs="Arial" w:eastAsia="Arial" w:hAnsi="Arial"/>
                <w:b w:val="false"/>
                <w:bCs w:val="false"/>
                <w:i w:val="false"/>
                <w:iCs w:val="false"/>
                <w:color w:val="5B6472"/>
                <w:sz w:val="17"/>
                <w:szCs w:val="17"/>
              </w:rPr>
              <w:t xml:space="preserve">  담론</w:t>
            </w:r>
          </w:p>
        </w:tc>
        <w:tc>
          <w:tcPr>
            <w:tcW w:type="dxa" w:w="64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부식이 말·글에 남긴 흔적. 호황 이야기와 위험 이야기의 분리 정도(PMI·코사인 거리). 보이지 않는 E를 간접 측정하는 프록시.</w:t>
            </w:r>
          </w:p>
        </w:tc>
        <w:tc>
          <w:tcPr>
            <w:tcW w:type="dxa" w:w="1600"/>
            <w:tcBorders>
              <w:top w:val="single" w:color="C9D2E0" w:sz="4"/>
              <w:left w:val="single" w:color="C9D2E0" w:sz="4"/>
              <w:bottom w:val="single" w:color="C9D2E0" w:sz="4"/>
              <w:right w:val="single" w:color="C9D2E0" w:sz="4"/>
            </w:tcBorders>
            <w:tcMar>
              <w:top w:type="dxa" w:w="80"/>
              <w:left w:type="dxa" w:w="130"/>
              <w:bottom w:type="dxa" w:w="80"/>
              <w:right w:type="dxa" w:w="130"/>
            </w:tcMar>
            <w:vAlign w:val="center"/>
          </w:tcPr>
          <w:p>
            <w:pPr>
              <w:jc w:val="center"/>
            </w:pPr>
            <w:r>
              <w:rPr>
                <w:rFonts w:ascii="Arial" w:cs="Arial" w:eastAsia="Arial" w:hAnsi="Arial"/>
                <w:b/>
                <w:bCs/>
                <w:i w:val="false"/>
                <w:iCs w:val="false"/>
                <w:color w:val="2E9E6B"/>
                <w:sz w:val="19"/>
                <w:szCs w:val="19"/>
              </w:rPr>
              <w:t xml:space="preserve">보임</w:t>
            </w:r>
          </w:p>
        </w:tc>
      </w:tr>
      <w:tr>
        <w:trPr>
          <w:cantSplit/>
        </w:trPr>
        <w:tc>
          <w:tcPr>
            <w:tcW w:type="dxa" w:w="128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r>
              <w:rPr>
                <w:rFonts w:ascii="Arial" w:cs="Arial" w:eastAsia="Arial" w:hAnsi="Arial"/>
                <w:b/>
                <w:bCs/>
                <w:i w:val="false"/>
                <w:iCs w:val="false"/>
                <w:color w:val="6B7280"/>
                <w:sz w:val="24"/>
                <w:szCs w:val="24"/>
              </w:rPr>
              <w:t xml:space="preserve">U</w:t>
            </w:r>
            <w:r>
              <w:rPr>
                <w:rFonts w:ascii="Arial" w:cs="Arial" w:eastAsia="Arial" w:hAnsi="Arial"/>
                <w:b w:val="false"/>
                <w:bCs w:val="false"/>
                <w:i w:val="false"/>
                <w:iCs w:val="false"/>
                <w:color w:val="5B6472"/>
                <w:sz w:val="17"/>
                <w:szCs w:val="17"/>
              </w:rPr>
              <w:t xml:space="preserve">  거버넌스</w:t>
            </w:r>
          </w:p>
        </w:tc>
        <w:tc>
          <w:tcPr>
            <w:tcW w:type="dxa" w:w="648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제도·통치의 질. 풍요 유입과 붕괴 취약성에 동시에 작용하는 숨은 공통 원인(교란). 2,400년 공통 척도로 수량화 불가.</w:t>
            </w:r>
          </w:p>
        </w:tc>
        <w:tc>
          <w:tcPr>
            <w:tcW w:type="dxa" w:w="160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center"/>
          </w:tcPr>
          <w:p>
            <w:pPr>
              <w:jc w:val="center"/>
            </w:pPr>
            <w:r>
              <w:rPr>
                <w:rFonts w:ascii="Arial" w:cs="Arial" w:eastAsia="Arial" w:hAnsi="Arial"/>
                <w:b/>
                <w:bCs/>
                <w:i w:val="false"/>
                <w:iCs w:val="false"/>
                <w:color w:val="C8413B"/>
                <w:sz w:val="19"/>
                <w:szCs w:val="19"/>
              </w:rPr>
              <w:t xml:space="preserve">안 보임</w:t>
            </w:r>
          </w:p>
        </w:tc>
      </w:tr>
      <w:tr>
        <w:trPr>
          <w:cantSplit/>
        </w:trPr>
        <w:tc>
          <w:tcPr>
            <w:tcW w:type="dxa" w:w="12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r>
              <w:rPr>
                <w:rFonts w:ascii="Arial" w:cs="Arial" w:eastAsia="Arial" w:hAnsi="Arial"/>
                <w:b/>
                <w:bCs/>
                <w:i w:val="false"/>
                <w:iCs w:val="false"/>
                <w:color w:val="C8413B"/>
                <w:sz w:val="24"/>
                <w:szCs w:val="24"/>
              </w:rPr>
              <w:t xml:space="preserve">C</w:t>
            </w:r>
            <w:r>
              <w:rPr>
                <w:rFonts w:ascii="Arial" w:cs="Arial" w:eastAsia="Arial" w:hAnsi="Arial"/>
                <w:b w:val="false"/>
                <w:bCs w:val="false"/>
                <w:i w:val="false"/>
                <w:iCs w:val="false"/>
                <w:color w:val="5B6472"/>
                <w:sz w:val="17"/>
                <w:szCs w:val="17"/>
              </w:rPr>
              <w:t xml:space="preserve">  충격</w:t>
            </w:r>
          </w:p>
        </w:tc>
        <w:tc>
          <w:tcPr>
            <w:tcW w:type="dxa" w:w="6480"/>
            <w:tcBorders>
              <w:top w:val="single" w:color="C9D2E0" w:sz="4"/>
              <w:left w:val="single" w:color="C9D2E0" w:sz="4"/>
              <w:bottom w:val="single" w:color="C9D2E0" w:sz="4"/>
              <w:right w:val="single" w:color="C9D2E0" w:sz="4"/>
            </w:tcBorders>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붕괴 직전에 기록에 남는 외부 사건. 이미 취약해진 시스템을 무너뜨리는 계기(트리거). 원인처럼 보이지만 착시다.</w:t>
            </w:r>
          </w:p>
        </w:tc>
        <w:tc>
          <w:tcPr>
            <w:tcW w:type="dxa" w:w="1600"/>
            <w:tcBorders>
              <w:top w:val="single" w:color="C9D2E0" w:sz="4"/>
              <w:left w:val="single" w:color="C9D2E0" w:sz="4"/>
              <w:bottom w:val="single" w:color="C9D2E0" w:sz="4"/>
              <w:right w:val="single" w:color="C9D2E0" w:sz="4"/>
            </w:tcBorders>
            <w:tcMar>
              <w:top w:type="dxa" w:w="80"/>
              <w:left w:type="dxa" w:w="130"/>
              <w:bottom w:type="dxa" w:w="80"/>
              <w:right w:type="dxa" w:w="130"/>
            </w:tcMar>
            <w:vAlign w:val="center"/>
          </w:tcPr>
          <w:p>
            <w:pPr>
              <w:jc w:val="center"/>
            </w:pPr>
            <w:r>
              <w:rPr>
                <w:rFonts w:ascii="Arial" w:cs="Arial" w:eastAsia="Arial" w:hAnsi="Arial"/>
                <w:b/>
                <w:bCs/>
                <w:i w:val="false"/>
                <w:iCs w:val="false"/>
                <w:color w:val="2E9E6B"/>
                <w:sz w:val="19"/>
                <w:szCs w:val="19"/>
              </w:rPr>
              <w:t xml:space="preserve">보임</w:t>
            </w:r>
          </w:p>
        </w:tc>
      </w:tr>
      <w:tr>
        <w:trPr>
          <w:cantSplit/>
        </w:trPr>
        <w:tc>
          <w:tcPr>
            <w:tcW w:type="dxa" w:w="128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r>
              <w:rPr>
                <w:rFonts w:ascii="Arial" w:cs="Arial" w:eastAsia="Arial" w:hAnsi="Arial"/>
                <w:b/>
                <w:bCs/>
                <w:i w:val="false"/>
                <w:iCs w:val="false"/>
                <w:color w:val="1F2A44"/>
                <w:sz w:val="24"/>
                <w:szCs w:val="24"/>
              </w:rPr>
              <w:t xml:space="preserve">Y</w:t>
            </w:r>
            <w:r>
              <w:rPr>
                <w:rFonts w:ascii="Arial" w:cs="Arial" w:eastAsia="Arial" w:hAnsi="Arial"/>
                <w:b w:val="false"/>
                <w:bCs w:val="false"/>
                <w:i w:val="false"/>
                <w:iCs w:val="false"/>
                <w:color w:val="5B6472"/>
                <w:sz w:val="17"/>
                <w:szCs w:val="17"/>
              </w:rPr>
              <w:t xml:space="preserve">  붕괴</w:t>
            </w:r>
          </w:p>
        </w:tc>
        <w:tc>
          <w:tcPr>
            <w:tcW w:type="dxa" w:w="648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top"/>
          </w:tcPr>
          <w:p>
            <w:pPr>
              <w:spacing w:line="254" w:lineRule="auto"/>
            </w:pPr>
            <w:r>
              <w:rPr>
                <w:rFonts w:ascii="Arial" w:cs="Arial" w:eastAsia="Arial" w:hAnsi="Arial"/>
                <w:b w:val="false"/>
                <w:bCs w:val="false"/>
                <w:i w:val="false"/>
                <w:iCs w:val="false"/>
                <w:color w:val="1F2433"/>
                <w:sz w:val="19"/>
                <w:szCs w:val="19"/>
              </w:rPr>
              <w:t xml:space="preserve">되돌릴 수 없는 시스템의 비가역적 전환. 건전한 상태로 복귀가 불가능한 임계점 이탈.</w:t>
            </w:r>
          </w:p>
        </w:tc>
        <w:tc>
          <w:tcPr>
            <w:tcW w:type="dxa" w:w="1600"/>
            <w:tcBorders>
              <w:top w:val="single" w:color="C9D2E0" w:sz="4"/>
              <w:left w:val="single" w:color="C9D2E0" w:sz="4"/>
              <w:bottom w:val="single" w:color="C9D2E0" w:sz="4"/>
              <w:right w:val="single" w:color="C9D2E0" w:sz="4"/>
            </w:tcBorders>
            <w:shd w:fill="F5F7FB" w:val="clear"/>
            <w:tcMar>
              <w:top w:type="dxa" w:w="80"/>
              <w:left w:type="dxa" w:w="130"/>
              <w:bottom w:type="dxa" w:w="80"/>
              <w:right w:type="dxa" w:w="130"/>
            </w:tcMar>
            <w:vAlign w:val="center"/>
          </w:tcPr>
          <w:p>
            <w:pPr>
              <w:jc w:val="center"/>
            </w:pPr>
            <w:r>
              <w:rPr>
                <w:rFonts w:ascii="Arial" w:cs="Arial" w:eastAsia="Arial" w:hAnsi="Arial"/>
                <w:b/>
                <w:bCs/>
                <w:i w:val="false"/>
                <w:iCs w:val="false"/>
                <w:color w:val="2E9E6B"/>
                <w:sz w:val="19"/>
                <w:szCs w:val="19"/>
              </w:rPr>
              <w:t xml:space="preserve">보임</w:t>
            </w:r>
          </w:p>
        </w:tc>
      </w:tr>
    </w:tbl>
    <w:sectPr>
      <w:footerReference w:type="default" r:id="rId7"/>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B6472"/>
        <w:sz w:val="15"/>
        <w:szCs w:val="15"/>
      </w:rPr>
      <w:t xml:space="preserve">붕괴의 진범  ·  발표 동반 설명서      </w:t>
    </w:r>
    <w:r>
      <w:rPr>
        <w:rFonts w:ascii="Arial" w:cs="Arial" w:eastAsia="Arial" w:hAnsi="Arial"/>
        <w:color w:val="5B6472"/>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5B6472"/>
        <w:sz w:val="15"/>
        <w:szCs w:val="15"/>
      </w:rPr>
      <w:t xml:space="preserve"> / </w:t>
    </w:r>
    <w:r>
      <w:rPr>
        <w:rFonts w:ascii="Arial" w:cs="Arial" w:eastAsia="Arial" w:hAnsi="Arial"/>
        <w:color w:val="5B64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1A223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2026-06-16T13:09:59.400Z</dcterms:created>
  <dcterms:modified xsi:type="dcterms:W3CDTF">2026-06-16T13:09:59.400Z</dcterms:modified>
</cp:coreProperties>
</file>

<file path=docProps/custom.xml><?xml version="1.0" encoding="utf-8"?>
<Properties xmlns="http://schemas.openxmlformats.org/officeDocument/2006/custom-properties" xmlns:vt="http://schemas.openxmlformats.org/officeDocument/2006/docPropsVTypes"/>
</file>