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9B6AFE" w14:paraId="57DD7013" w14:textId="77777777" w:rsidTr="001A0BBC">
        <w:trPr>
          <w:trHeight w:val="1832"/>
        </w:trPr>
        <w:tc>
          <w:tcPr>
            <w:tcW w:w="1418" w:type="dxa"/>
            <w:vAlign w:val="center"/>
          </w:tcPr>
          <w:p w14:paraId="1D30BE9D" w14:textId="77777777" w:rsidR="009B6AFE" w:rsidRDefault="009B6AFE" w:rsidP="001A0BBC">
            <w:pPr>
              <w:pStyle w:val="-"/>
              <w:pBdr>
                <w:bottom w:val="none" w:sz="0" w:space="0" w:color="auto"/>
              </w:pBdr>
            </w:pPr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5D7C50AA" wp14:editId="052F6506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720D3E43" w14:textId="77777777" w:rsidR="009B6AFE" w:rsidRDefault="009B6AFE" w:rsidP="001A0BBC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14:paraId="011A7725" w14:textId="77777777" w:rsidR="009B6AFE" w:rsidRDefault="009B6AFE" w:rsidP="001A0BBC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6F598202" w14:textId="77777777" w:rsidR="009B6AFE" w:rsidRDefault="009B6AFE" w:rsidP="001A0BBC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9B6AFE" w:rsidRPr="0012452B" w14:paraId="54B797DB" w14:textId="77777777" w:rsidTr="001A0BBC">
        <w:trPr>
          <w:trHeight w:val="11233"/>
        </w:trPr>
        <w:tc>
          <w:tcPr>
            <w:tcW w:w="9782" w:type="dxa"/>
            <w:gridSpan w:val="2"/>
          </w:tcPr>
          <w:p w14:paraId="65217D1D" w14:textId="77777777" w:rsidR="009B6AFE" w:rsidRPr="003735D9" w:rsidRDefault="009B6AFE" w:rsidP="001A0BBC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50C9B72C" w14:textId="77777777" w:rsidR="009B6AFE" w:rsidRPr="00FF435B" w:rsidRDefault="009B6AFE" w:rsidP="001A0BBC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71E1FBC74CF9463F9204E5C7C5C09946"/>
                </w:placeholder>
                <w:text/>
              </w:sdtPr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14:paraId="6584F391" w14:textId="77777777" w:rsidR="009B6AFE" w:rsidRPr="0014033B" w:rsidRDefault="009B6AFE" w:rsidP="001A0BBC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71F9F84EA6264C1EADAEB7E82AAD590D"/>
                </w:placeholder>
                <w:text/>
              </w:sdtPr>
              <w:sdtContent>
                <w:r>
                  <w:t>ПРОМЫШЛЕННАЯ ЛОГИСТИКА» (ИБМ-3)</w:t>
                </w:r>
              </w:sdtContent>
            </w:sdt>
          </w:p>
          <w:p w14:paraId="3880E0B0" w14:textId="77777777" w:rsidR="009B6AFE" w:rsidRPr="007D6EC4" w:rsidRDefault="009B6AFE" w:rsidP="001A0BBC">
            <w:pPr>
              <w:pStyle w:val="-1"/>
              <w:spacing w:before="600" w:after="120"/>
              <w:rPr>
                <w:b w:val="0"/>
              </w:rPr>
            </w:pPr>
          </w:p>
          <w:p w14:paraId="43387FB4" w14:textId="3A90E647" w:rsidR="009B6AFE" w:rsidRPr="00B92522" w:rsidRDefault="009B6AFE" w:rsidP="001A0BBC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>
              <w:rPr>
                <w:sz w:val="32"/>
                <w:szCs w:val="32"/>
              </w:rPr>
              <w:t>4</w:t>
            </w:r>
          </w:p>
          <w:p w14:paraId="6987E5F8" w14:textId="77777777" w:rsidR="009B6AFE" w:rsidRPr="0012452B" w:rsidRDefault="009B6AFE" w:rsidP="001A0BBC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14:paraId="75B3ADEC" w14:textId="37FB721A" w:rsidR="009B6AFE" w:rsidRDefault="009B6AFE" w:rsidP="009B6AFE">
            <w:pPr>
              <w:pStyle w:val="-3"/>
              <w:jc w:val="center"/>
            </w:pPr>
            <w:r>
              <w:rPr>
                <w:b/>
                <w:sz w:val="32"/>
                <w:szCs w:val="32"/>
              </w:rPr>
              <w:t>«</w:t>
            </w:r>
            <w:r w:rsidRPr="009B6AFE">
              <w:rPr>
                <w:bCs/>
                <w:sz w:val="32"/>
                <w:szCs w:val="32"/>
              </w:rPr>
              <w:t>Линейные модели, SVM и деревья решений.</w:t>
            </w:r>
            <w:r>
              <w:rPr>
                <w:bCs/>
                <w:sz w:val="32"/>
                <w:szCs w:val="32"/>
              </w:rPr>
              <w:t>»</w:t>
            </w:r>
          </w:p>
          <w:p w14:paraId="092426C1" w14:textId="77777777" w:rsidR="009B6AFE" w:rsidRDefault="009B6AFE" w:rsidP="001A0BBC">
            <w:pPr>
              <w:pStyle w:val="-3"/>
            </w:pPr>
          </w:p>
          <w:p w14:paraId="4AEF82DE" w14:textId="77777777" w:rsidR="009B6AFE" w:rsidRPr="00324850" w:rsidRDefault="009B6AFE" w:rsidP="001A0BBC">
            <w:pPr>
              <w:pStyle w:val="-3"/>
            </w:pPr>
            <w:r w:rsidRPr="00324850">
              <w:t xml:space="preserve">Студент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E52BF18CE60B4681A3BE47679120880D"/>
                </w:placeholder>
                <w:text/>
              </w:sdtPr>
              <w:sdtContent>
                <w:r w:rsidRPr="00324850">
                  <w:t xml:space="preserve">ИБМ3-64Б </w:t>
                </w:r>
              </w:sdtContent>
            </w:sdt>
            <w:r w:rsidRPr="00324850">
              <w:tab/>
            </w:r>
            <w:r w:rsidRPr="00324850">
              <w:tab/>
            </w:r>
            <w:r w:rsidRPr="00324850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13B63C9CA6004EF79550F2DB3620879F"/>
                </w:placeholder>
                <w:text/>
              </w:sdtPr>
              <w:sdtContent>
                <w:r w:rsidRPr="00324850">
                  <w:t>В.М. Денефельд</w:t>
                </w:r>
              </w:sdtContent>
            </w:sdt>
          </w:p>
          <w:p w14:paraId="617C66CC" w14:textId="77777777" w:rsidR="009B6AFE" w:rsidRPr="00324850" w:rsidRDefault="009B6AFE" w:rsidP="001A0BBC">
            <w:pPr>
              <w:pStyle w:val="-4"/>
            </w:pPr>
            <w:r w:rsidRPr="00324850">
              <w:tab/>
            </w:r>
            <w:r w:rsidRPr="00324850">
              <w:tab/>
              <w:t>(Подпись, дата)</w:t>
            </w:r>
          </w:p>
          <w:p w14:paraId="7C808C61" w14:textId="77777777" w:rsidR="009B6AFE" w:rsidRPr="00FF435B" w:rsidRDefault="009B6AFE" w:rsidP="001A0BBC">
            <w:pPr>
              <w:pStyle w:val="-3"/>
            </w:pPr>
            <w:r w:rsidRPr="00324850">
              <w:t>Руководитель</w:t>
            </w:r>
            <w:r w:rsidRPr="00324850">
              <w:tab/>
            </w:r>
            <w:r w:rsidRPr="00324850">
              <w:tab/>
            </w:r>
            <w:r w:rsidRPr="00324850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CAB47950B0D64DB1BF43D49E5198D7B8"/>
                </w:placeholder>
                <w:text/>
              </w:sdtPr>
              <w:sdtContent>
                <w:r>
                  <w:t xml:space="preserve">Ю.Е. </w:t>
                </w:r>
                <w:proofErr w:type="spellStart"/>
                <w:r>
                  <w:t>Гапанюк</w:t>
                </w:r>
                <w:proofErr w:type="spellEnd"/>
              </w:sdtContent>
            </w:sdt>
          </w:p>
          <w:p w14:paraId="6A965122" w14:textId="77777777" w:rsidR="009B6AFE" w:rsidRPr="00AC244A" w:rsidRDefault="009B6AFE" w:rsidP="001A0BBC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14:paraId="23B374C6" w14:textId="77777777" w:rsidR="009B6AFE" w:rsidRDefault="009B6AFE" w:rsidP="001A0BBC">
            <w:pPr>
              <w:pStyle w:val="-4"/>
            </w:pPr>
            <w:r>
              <w:tab/>
            </w:r>
            <w:r>
              <w:tab/>
            </w:r>
          </w:p>
          <w:p w14:paraId="3693873A" w14:textId="77777777" w:rsidR="009B6AFE" w:rsidRPr="0012452B" w:rsidRDefault="009B6AFE" w:rsidP="001A0BBC">
            <w:pPr>
              <w:pStyle w:val="-6"/>
            </w:pPr>
          </w:p>
        </w:tc>
      </w:tr>
      <w:tr w:rsidR="009B6AFE" w:rsidRPr="00F75B19" w14:paraId="7CA406F8" w14:textId="77777777" w:rsidTr="001A0BBC">
        <w:trPr>
          <w:trHeight w:val="553"/>
        </w:trPr>
        <w:tc>
          <w:tcPr>
            <w:tcW w:w="9782" w:type="dxa"/>
            <w:gridSpan w:val="2"/>
          </w:tcPr>
          <w:p w14:paraId="224999F5" w14:textId="77777777" w:rsidR="009B6AFE" w:rsidRPr="00F75B19" w:rsidRDefault="009B6AFE" w:rsidP="001A0BBC">
            <w:pPr>
              <w:pStyle w:val="-5"/>
            </w:pPr>
            <w:r>
              <w:t>2026</w:t>
            </w:r>
          </w:p>
        </w:tc>
      </w:tr>
    </w:tbl>
    <w:p w14:paraId="3BAC566C" w14:textId="77777777" w:rsidR="009B6AFE" w:rsidRDefault="009B6AFE" w:rsidP="009B6AFE">
      <w:pPr>
        <w:pStyle w:val="a3"/>
      </w:pPr>
    </w:p>
    <w:p w14:paraId="45B2B842" w14:textId="5220E497" w:rsidR="009B6AFE" w:rsidRPr="009B6AFE" w:rsidRDefault="009B6AFE" w:rsidP="004D6A53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1. Цель работы</w:t>
      </w:r>
    </w:p>
    <w:p w14:paraId="43B5FAF9" w14:textId="342975B5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Изучение линейных моделей, метода опорных векторов (SVM) и деревьев решений на примере решения задачи классификации.</w:t>
      </w:r>
    </w:p>
    <w:p w14:paraId="3769EBF6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Описание задания</w:t>
      </w:r>
    </w:p>
    <w:p w14:paraId="758E1D79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 лабораторной работы необходимо:</w:t>
      </w:r>
    </w:p>
    <w:p w14:paraId="5D68FEA4" w14:textId="77777777" w:rsidR="00B07D83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выбрать набор данных для решения задачи классификации или регрессии;</w:t>
      </w: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– при необходимости выполнить обработку пропусков и кодирование категориальных признаков;</w:t>
      </w: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– разделить выборку на обучающую и тестовую с помощью метода </w:t>
      </w:r>
      <w:proofErr w:type="spellStart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train_test_split</w:t>
      </w:r>
      <w:proofErr w:type="spellEnd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– обучить следующие модели:</w:t>
      </w:r>
    </w:p>
    <w:p w14:paraId="31CEE306" w14:textId="77777777" w:rsidR="00B07D83" w:rsidRDefault="009B6AFE" w:rsidP="004D6A5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линейную модель;</w:t>
      </w:r>
    </w:p>
    <w:p w14:paraId="0068E1C6" w14:textId="77777777" w:rsidR="00B07D83" w:rsidRDefault="009B6AFE" w:rsidP="004D6A5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метод опорных векторов (SVM);</w:t>
      </w:r>
    </w:p>
    <w:p w14:paraId="0A27E8CB" w14:textId="77777777" w:rsidR="00B07D83" w:rsidRDefault="009B6AFE" w:rsidP="004D6A5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дерево решений;</w:t>
      </w:r>
    </w:p>
    <w:p w14:paraId="24DDF6F5" w14:textId="77777777" w:rsidR="00B07D83" w:rsidRDefault="009B6AFE" w:rsidP="004D6A5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оценить качество моделей с использованием двух метрик;</w:t>
      </w:r>
    </w:p>
    <w:p w14:paraId="6095DE0A" w14:textId="77777777" w:rsidR="00B07D83" w:rsidRDefault="009B6AFE" w:rsidP="004D6A5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сравнить полученные результаты;</w:t>
      </w:r>
    </w:p>
    <w:p w14:paraId="673EA2E4" w14:textId="77777777" w:rsidR="00B07D83" w:rsidRDefault="009B6AFE" w:rsidP="004D6A5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построить график важности признаков для дерева решений;</w:t>
      </w:r>
    </w:p>
    <w:p w14:paraId="6C023CF4" w14:textId="325AFA3C" w:rsidR="009B6AFE" w:rsidRPr="009B6AFE" w:rsidRDefault="009B6AFE" w:rsidP="004D6A5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визуализировать дерево решений или вывести его правила.</w:t>
      </w:r>
    </w:p>
    <w:p w14:paraId="2CE9562D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Выбор и анализ датасета</w:t>
      </w:r>
    </w:p>
    <w:p w14:paraId="0E9BC7CE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работе используется датасет </w:t>
      </w:r>
      <w:proofErr w:type="spellStart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Iris</w:t>
      </w:r>
      <w:proofErr w:type="spellEnd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 библиотеки </w:t>
      </w:r>
      <w:proofErr w:type="spellStart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scikit-learn</w:t>
      </w:r>
      <w:proofErr w:type="spellEnd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Данный набор данных содержит информацию о цветках ириса и включает четыре числовых признака:</w:t>
      </w:r>
    </w:p>
    <w:p w14:paraId="1A11AA91" w14:textId="77777777" w:rsidR="00B07D83" w:rsidRDefault="009B6AFE" w:rsidP="004D6A5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длина чашелистика</w:t>
      </w:r>
    </w:p>
    <w:p w14:paraId="316A99B3" w14:textId="77777777" w:rsidR="00B07D83" w:rsidRDefault="009B6AFE" w:rsidP="004D6A5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ширина чашелистика;</w:t>
      </w:r>
    </w:p>
    <w:p w14:paraId="02A420ED" w14:textId="77777777" w:rsidR="00B07D83" w:rsidRDefault="009B6AFE" w:rsidP="004D6A5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длина лепестка;</w:t>
      </w:r>
    </w:p>
    <w:p w14:paraId="094CD9F2" w14:textId="0070CE39" w:rsidR="009B6AFE" w:rsidRPr="009B6AFE" w:rsidRDefault="009B6AFE" w:rsidP="004D6A53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– ширина лепестка.</w:t>
      </w:r>
    </w:p>
    <w:p w14:paraId="6451BD8D" w14:textId="406275B0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Целевой признак </w:t>
      </w:r>
      <w:r w:rsidR="00B07D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класс растения, принимающий одно из трех значений.</w:t>
      </w:r>
    </w:p>
    <w:p w14:paraId="2EE1C39C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Данный датасет выбран, поскольку он подходит для задачи </w:t>
      </w:r>
      <w:proofErr w:type="spellStart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многоклассовой</w:t>
      </w:r>
      <w:proofErr w:type="spellEnd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классификации и не содержит пропусков.</w:t>
      </w:r>
    </w:p>
    <w:p w14:paraId="4CDA5168" w14:textId="5050C505" w:rsidR="009B6AFE" w:rsidRPr="009B6AFE" w:rsidRDefault="00B07D83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7D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5A33213" wp14:editId="04279280">
            <wp:extent cx="4876800" cy="1771913"/>
            <wp:effectExtent l="0" t="0" r="0" b="0"/>
            <wp:docPr id="1935126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6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2773" cy="177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AFE"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Рисунок 1 – Первые строки датасета </w:t>
      </w:r>
      <w:proofErr w:type="spellStart"/>
      <w:r w:rsidR="009B6AFE"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Iris</w:t>
      </w:r>
      <w:proofErr w:type="spellEnd"/>
    </w:p>
    <w:p w14:paraId="6E71D546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Предварительная обработка данных</w:t>
      </w:r>
    </w:p>
    <w:p w14:paraId="200FDE1C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Проведена проверка датасета на наличие пропусков. Установлено, что пропущенные значения отсутствуют.</w:t>
      </w:r>
    </w:p>
    <w:p w14:paraId="1BC89F6E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 признаки являются числовыми, поэтому кодирование категориальных признаков не требуется.</w:t>
      </w:r>
    </w:p>
    <w:p w14:paraId="7A990ED5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моделей логистической регрессии и SVM было выполнено масштабирование признаков с использованием </w:t>
      </w:r>
      <w:proofErr w:type="spellStart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StandardScaler</w:t>
      </w:r>
      <w:proofErr w:type="spellEnd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поскольку данные методы чувствительны к масштабу признаков.</w:t>
      </w:r>
    </w:p>
    <w:p w14:paraId="28562960" w14:textId="77777777" w:rsidR="00B07D83" w:rsidRDefault="00B07D83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7D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15B3168" wp14:editId="5AA55682">
            <wp:extent cx="4091940" cy="2757412"/>
            <wp:effectExtent l="0" t="0" r="3810" b="5080"/>
            <wp:docPr id="495369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69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4552" cy="275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F358" w14:textId="52FB46C4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br/>
        <w:t>Рисунок 2 – Проверка датасета на наличие пропусков</w:t>
      </w:r>
    </w:p>
    <w:p w14:paraId="2894F607" w14:textId="26695235" w:rsidR="00B07D83" w:rsidRDefault="00B07D83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7D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1838163" wp14:editId="1D078D68">
            <wp:extent cx="4274820" cy="2976152"/>
            <wp:effectExtent l="0" t="0" r="0" b="0"/>
            <wp:docPr id="1282960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60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0519" cy="29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1482" w14:textId="283F89C4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3 – Описательная статистика признаков</w:t>
      </w:r>
    </w:p>
    <w:p w14:paraId="05228EE1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Визуальный анализ данных</w:t>
      </w:r>
    </w:p>
    <w:p w14:paraId="19D00470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анализа распределения признаков были построены гистограммы. Это позволило оценить диапазоны значений и форму распределений.</w:t>
      </w:r>
    </w:p>
    <w:p w14:paraId="5C470717" w14:textId="5FA73AB3" w:rsidR="009B6AFE" w:rsidRPr="009B6AFE" w:rsidRDefault="00B07D83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7AA0C910" wp14:editId="54C0ADDD">
            <wp:extent cx="4869180" cy="3234843"/>
            <wp:effectExtent l="0" t="0" r="7620" b="3810"/>
            <wp:docPr id="77963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791" cy="3237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6AFE"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Рисунок 4 – Гистограммы распределения признаков</w:t>
      </w:r>
    </w:p>
    <w:p w14:paraId="2BE7E55C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Также была построена диаграмма рассеяния по признакам длины и ширины лепестка, которая показала хорошую разделимость классов.</w:t>
      </w:r>
    </w:p>
    <w:p w14:paraId="6B069A77" w14:textId="42E039AF" w:rsidR="009B6AFE" w:rsidRPr="009B6AFE" w:rsidRDefault="00B07D83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0324E395" wp14:editId="7E33D0B5">
            <wp:extent cx="4762500" cy="3768764"/>
            <wp:effectExtent l="0" t="0" r="0" b="3175"/>
            <wp:docPr id="14142726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426" cy="377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6AFE"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Рисунок 5 – Распределение классов по признакам лепестка</w:t>
      </w:r>
    </w:p>
    <w:p w14:paraId="7760B60C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Разделение выборки</w:t>
      </w:r>
    </w:p>
    <w:p w14:paraId="5434DD13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 были разделены на обучающую и тестовую выборки в соотношении 70% к 30% соответственно.</w:t>
      </w:r>
    </w:p>
    <w:p w14:paraId="0B11FF57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сохранения распределения классов использован параметр </w:t>
      </w:r>
      <w:proofErr w:type="spellStart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stratify</w:t>
      </w:r>
      <w:proofErr w:type="spellEnd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EF17E6C" w14:textId="79DF87B4" w:rsidR="00B07D83" w:rsidRDefault="00B07D83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07D8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0F65FF93" wp14:editId="6F05060C">
            <wp:extent cx="3840480" cy="3066190"/>
            <wp:effectExtent l="0" t="0" r="7620" b="1270"/>
            <wp:docPr id="1409069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69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6434" cy="307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55CF" w14:textId="747A9D4D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6 – Разделение выборки на обучающую и тестовую</w:t>
      </w:r>
    </w:p>
    <w:p w14:paraId="1E1CA00C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 Обучение моделей</w:t>
      </w:r>
    </w:p>
    <w:p w14:paraId="4B34A887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 работы были обучены три модели:</w:t>
      </w:r>
    </w:p>
    <w:p w14:paraId="3E32176A" w14:textId="77777777" w:rsidR="009B6AFE" w:rsidRPr="009B6AFE" w:rsidRDefault="009B6AFE" w:rsidP="004D6A53">
      <w:pPr>
        <w:numPr>
          <w:ilvl w:val="0"/>
          <w:numId w:val="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Логистическая регрессия</w:t>
      </w: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Используется как базовая линейная модель для решения задачи классификации. </w:t>
      </w:r>
    </w:p>
    <w:p w14:paraId="22B90537" w14:textId="77777777" w:rsidR="009B6AFE" w:rsidRPr="009B6AFE" w:rsidRDefault="009B6AFE" w:rsidP="004D6A53">
      <w:pPr>
        <w:numPr>
          <w:ilvl w:val="0"/>
          <w:numId w:val="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опорных векторов (SVM)</w:t>
      </w: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Используется ядро RBF, позволяющее строить нелинейную границу разделения. </w:t>
      </w:r>
    </w:p>
    <w:p w14:paraId="293B7D37" w14:textId="4B8B7374" w:rsidR="009B6AFE" w:rsidRPr="009B6AFE" w:rsidRDefault="009B6AFE" w:rsidP="004D6A53">
      <w:pPr>
        <w:numPr>
          <w:ilvl w:val="0"/>
          <w:numId w:val="2"/>
        </w:num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Дерево решений</w:t>
      </w: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Используется ограничение глубины дерева для повышения интерпретируемости модели. </w:t>
      </w:r>
    </w:p>
    <w:p w14:paraId="6A3F6744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 Оценка качества моделей</w:t>
      </w:r>
    </w:p>
    <w:p w14:paraId="1D699610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оценки качества моделей использовались следующие метрики:</w:t>
      </w:r>
    </w:p>
    <w:p w14:paraId="76AEAF0A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– </w:t>
      </w:r>
      <w:proofErr w:type="spellStart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Accuracy</w:t>
      </w:r>
      <w:proofErr w:type="spellEnd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доля правильно классифицированных объектов;</w:t>
      </w: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– F1-score (</w:t>
      </w:r>
      <w:proofErr w:type="spellStart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macro</w:t>
      </w:r>
      <w:proofErr w:type="spellEnd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усредненная метрика, учитывающая точность и полноту по всем классам.</w:t>
      </w:r>
    </w:p>
    <w:p w14:paraId="500E2BD5" w14:textId="77777777" w:rsidR="004D6A53" w:rsidRDefault="004D6A53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D6A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DEFEE1E" wp14:editId="207D3A0B">
            <wp:extent cx="4480560" cy="3318153"/>
            <wp:effectExtent l="0" t="0" r="0" b="0"/>
            <wp:docPr id="1411493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93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5222" cy="33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1764" w14:textId="7F2881F2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7 – Сравнение моделей по метрикам </w:t>
      </w:r>
      <w:proofErr w:type="spellStart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Accuracy</w:t>
      </w:r>
      <w:proofErr w:type="spellEnd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F1-score</w:t>
      </w:r>
    </w:p>
    <w:p w14:paraId="4D483031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 Сравнение моделей</w:t>
      </w:r>
    </w:p>
    <w:p w14:paraId="656DB1F9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результатам эксперимента все три модели показали высокое качество классификации.</w:t>
      </w:r>
    </w:p>
    <w:p w14:paraId="3C51860F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Логистическая регрессия продемонстрировала стабильный результат как базовая линейная модель.</w:t>
      </w:r>
    </w:p>
    <w:p w14:paraId="1E90B6CE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опорных векторов (SVM) показал высокую точность благодаря использованию нелинейного ядра.</w:t>
      </w:r>
    </w:p>
    <w:p w14:paraId="30C1D002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Дерево решений также обеспечило хорошее качество, при этом обладает важным преимуществом — интерпретируемостью.</w:t>
      </w:r>
    </w:p>
    <w:p w14:paraId="1655A808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Дополнительно были построены графики для сравнения моделей.</w:t>
      </w:r>
    </w:p>
    <w:p w14:paraId="6F1C036F" w14:textId="098AE4FF" w:rsidR="009B6AFE" w:rsidRPr="009B6AFE" w:rsidRDefault="00B07D83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25B15800" wp14:editId="5FB242FC">
            <wp:extent cx="5090160" cy="3156933"/>
            <wp:effectExtent l="0" t="0" r="0" b="5715"/>
            <wp:docPr id="547648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907" cy="316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6AFE"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Рисунок 8 – Сравнение моделей по метрике </w:t>
      </w:r>
      <w:proofErr w:type="spellStart"/>
      <w:r w:rsidR="009B6AFE"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Accuracy</w:t>
      </w:r>
      <w:proofErr w:type="spellEnd"/>
    </w:p>
    <w:p w14:paraId="02294D2D" w14:textId="126EF172" w:rsidR="009B6AFE" w:rsidRPr="009B6AFE" w:rsidRDefault="00B07D83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E68798A" wp14:editId="26A27BE1">
            <wp:extent cx="5196840" cy="3223096"/>
            <wp:effectExtent l="0" t="0" r="3810" b="0"/>
            <wp:docPr id="9352882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43" cy="322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6AFE"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9 – Сравнение моделей по метрике F1-score</w:t>
      </w:r>
    </w:p>
    <w:p w14:paraId="05825C5E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 Анализ ошибок моделей</w:t>
      </w:r>
    </w:p>
    <w:p w14:paraId="751E2B49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более детального анализа качества моделей были построены матрицы ошибок.</w:t>
      </w:r>
    </w:p>
    <w:p w14:paraId="216F75A4" w14:textId="2EC62352" w:rsidR="009B6AFE" w:rsidRPr="009B6AFE" w:rsidRDefault="004D6A53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2E8627B0" wp14:editId="6C7DBCF0">
            <wp:extent cx="5090160" cy="4160520"/>
            <wp:effectExtent l="0" t="0" r="0" b="0"/>
            <wp:docPr id="171020587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6AFE"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Рисунок 10 – Матрица ошибок логистической регрессии</w:t>
      </w:r>
    </w:p>
    <w:p w14:paraId="4C00CEF2" w14:textId="0516B974" w:rsidR="009B6AFE" w:rsidRPr="009B6AFE" w:rsidRDefault="004D6A53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2732DF8A" wp14:editId="2E68C9E9">
            <wp:extent cx="5090160" cy="4160520"/>
            <wp:effectExtent l="0" t="0" r="0" b="0"/>
            <wp:docPr id="10869710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6AFE"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11 – Матрица ошибок SVM</w:t>
      </w:r>
    </w:p>
    <w:p w14:paraId="561006DC" w14:textId="0A899CDA" w:rsidR="009B6AFE" w:rsidRPr="009B6AFE" w:rsidRDefault="004D6A53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1977687D" wp14:editId="03AC7824">
            <wp:extent cx="5090160" cy="4160520"/>
            <wp:effectExtent l="0" t="0" r="0" b="0"/>
            <wp:docPr id="174798673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6AFE"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12 – Матрица ошибок дерева решений</w:t>
      </w:r>
    </w:p>
    <w:p w14:paraId="2972E688" w14:textId="0CBE9CB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Матрицы ошибок показывают, что большинство объектов классифицируется корректно, а ошибки возникают преимущественно между близкими классами.</w:t>
      </w:r>
    </w:p>
    <w:p w14:paraId="3802AA13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 Анализ дерева решений</w:t>
      </w:r>
    </w:p>
    <w:p w14:paraId="59437D5B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11.1 Важность признаков</w:t>
      </w:r>
    </w:p>
    <w:p w14:paraId="0D2CFFD4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дерева решений была рассчитана важность признаков.</w:t>
      </w:r>
    </w:p>
    <w:p w14:paraId="29E416CB" w14:textId="77777777" w:rsidR="004D6A53" w:rsidRDefault="004D6A53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2464CBA1" wp14:editId="290642EA">
            <wp:extent cx="4663440" cy="2781614"/>
            <wp:effectExtent l="0" t="0" r="3810" b="0"/>
            <wp:docPr id="17406398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509" cy="278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F0D7C" w14:textId="7041DDBA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13 – Важность признаков в дереве решений</w:t>
      </w:r>
    </w:p>
    <w:p w14:paraId="655FCF3F" w14:textId="0FB13F75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показал, что наибольшее влияние на классификацию оказывают признаки, связанные с длиной и шириной лепестка.</w:t>
      </w:r>
    </w:p>
    <w:p w14:paraId="279E9F25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11.2 Визуализация дерева решений</w:t>
      </w:r>
    </w:p>
    <w:p w14:paraId="0B4C2091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интерпретации модели была выполнена визуализация дерева решений.</w:t>
      </w:r>
    </w:p>
    <w:p w14:paraId="028A1127" w14:textId="03120397" w:rsidR="009B6AFE" w:rsidRPr="009B6AFE" w:rsidRDefault="004D6A53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03575EE6" wp14:editId="518B39D1">
            <wp:extent cx="5940425" cy="3070860"/>
            <wp:effectExtent l="0" t="0" r="3175" b="0"/>
            <wp:docPr id="39182385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6AFE"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14 – Визуализация дерева решений</w:t>
      </w:r>
    </w:p>
    <w:p w14:paraId="4DC60020" w14:textId="23F30E73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Дерево решений позволяет наглядно увидеть процесс классификации и последовательность проверок признаков.</w:t>
      </w:r>
    </w:p>
    <w:p w14:paraId="3FFF9977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11.3 Правила дерева решений</w:t>
      </w:r>
    </w:p>
    <w:p w14:paraId="4BAF5095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 были выведены правила дерева решений в текстовом виде.</w:t>
      </w:r>
    </w:p>
    <w:p w14:paraId="1FB3429E" w14:textId="0772B079" w:rsidR="009B6AFE" w:rsidRPr="009B6AFE" w:rsidRDefault="004D6A53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D6A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5E8D65E" wp14:editId="2B741496">
            <wp:extent cx="5006340" cy="3092639"/>
            <wp:effectExtent l="0" t="0" r="3810" b="0"/>
            <wp:docPr id="1895312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124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1300" cy="309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AFE"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15 – Правила дерева решений</w:t>
      </w:r>
    </w:p>
    <w:p w14:paraId="5765F1D0" w14:textId="60873266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 правил видно, какие условия используются моделью для отнесения объекта к определенному классу.</w:t>
      </w:r>
    </w:p>
    <w:p w14:paraId="7CFA9E03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12. Вывод</w:t>
      </w:r>
    </w:p>
    <w:p w14:paraId="358CD70C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выполнения лабораторной работы были изучены три подхода к решению задачи классификации: логистическая регрессия, метод опорных векторов и дерево решений.</w:t>
      </w:r>
    </w:p>
    <w:p w14:paraId="7722A7DF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Был выбран датасет </w:t>
      </w:r>
      <w:proofErr w:type="spellStart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Iris</w:t>
      </w:r>
      <w:proofErr w:type="spellEnd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проведен анализ данных и выполнено разделение выборки на обучающую и тестовую.</w:t>
      </w:r>
    </w:p>
    <w:p w14:paraId="078EFEEA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Все модели показали высокое качество классификации по метрикам </w:t>
      </w:r>
      <w:proofErr w:type="spellStart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Accuracy</w:t>
      </w:r>
      <w:proofErr w:type="spellEnd"/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F1-score.</w:t>
      </w:r>
    </w:p>
    <w:p w14:paraId="13D615E0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 опорных векторов продемонстрировал наилучшие результаты, однако дерево решений оказалось наиболее интерпретируемым, что позволяет анализировать процесс принятия решений.</w:t>
      </w:r>
    </w:p>
    <w:p w14:paraId="1711F510" w14:textId="77777777" w:rsidR="009B6AFE" w:rsidRPr="009B6AFE" w:rsidRDefault="009B6AFE" w:rsidP="004D6A53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B6A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Таким образом, лабораторная работа позволила сравнить различные методы машинного обучения и оценить их преимущества и особенности при решении задачи классификации.</w:t>
      </w:r>
    </w:p>
    <w:p w14:paraId="32C47228" w14:textId="77777777" w:rsidR="00F467C0" w:rsidRDefault="00F467C0"/>
    <w:sectPr w:rsidR="00F467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3E4F"/>
    <w:multiLevelType w:val="multilevel"/>
    <w:tmpl w:val="4EB00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243F4D"/>
    <w:multiLevelType w:val="multilevel"/>
    <w:tmpl w:val="3CC2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532443">
    <w:abstractNumId w:val="1"/>
  </w:num>
  <w:num w:numId="2" w16cid:durableId="80196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93"/>
    <w:rsid w:val="001449D5"/>
    <w:rsid w:val="001C0935"/>
    <w:rsid w:val="004D6A53"/>
    <w:rsid w:val="005B2C93"/>
    <w:rsid w:val="00786A9A"/>
    <w:rsid w:val="009B6AFE"/>
    <w:rsid w:val="00B07D83"/>
    <w:rsid w:val="00E70BF1"/>
    <w:rsid w:val="00F4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3DA76"/>
  <w15:chartTrackingRefBased/>
  <w15:docId w15:val="{61365368-CF06-4103-8530-A5EEA5D8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2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C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C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autoRedefine/>
    <w:qFormat/>
    <w:rsid w:val="001449D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ГОСТ Знак"/>
    <w:basedOn w:val="a0"/>
    <w:link w:val="a3"/>
    <w:rsid w:val="001449D5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5B2C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2C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2C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2C9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2C9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2C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2C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2C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2C93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B2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B2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B2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B2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2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2C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2C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2C93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2C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B2C93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B2C93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99"/>
    <w:rsid w:val="009B6AF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9B6AFE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-0">
    <w:name w:val="Титул - Факультет"/>
    <w:qFormat/>
    <w:rsid w:val="009B6AFE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1">
    <w:name w:val="Титул - Заголовок"/>
    <w:qFormat/>
    <w:rsid w:val="009B6AFE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9B6AFE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9B6AFE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9B6AFE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9B6AFE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9B6AFE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E1FBC74CF9463F9204E5C7C5C099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C15C2C-D869-465D-8E3A-8F1C052F2069}"/>
      </w:docPartPr>
      <w:docPartBody>
        <w:p w:rsidR="00000000" w:rsidRDefault="003D3376" w:rsidP="003D3376">
          <w:pPr>
            <w:pStyle w:val="71E1FBC74CF9463F9204E5C7C5C09946"/>
          </w:pPr>
          <w:r>
            <w:rPr>
              <w:szCs w:val="28"/>
            </w:rPr>
            <w:t>…</w:t>
          </w:r>
        </w:p>
      </w:docPartBody>
    </w:docPart>
    <w:docPart>
      <w:docPartPr>
        <w:name w:val="71F9F84EA6264C1EADAEB7E82AAD59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A18186-2286-4F90-BEC5-159AC503B0ED}"/>
      </w:docPartPr>
      <w:docPartBody>
        <w:p w:rsidR="00000000" w:rsidRDefault="003D3376" w:rsidP="003D3376">
          <w:pPr>
            <w:pStyle w:val="71F9F84EA6264C1EADAEB7E82AAD590D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E52BF18CE60B4681A3BE4767912088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6E36CD-F21B-4E31-A6FC-68128A4E96A7}"/>
      </w:docPartPr>
      <w:docPartBody>
        <w:p w:rsidR="00000000" w:rsidRDefault="003D3376" w:rsidP="003D3376">
          <w:pPr>
            <w:pStyle w:val="E52BF18CE60B4681A3BE47679120880D"/>
          </w:pPr>
          <w:r w:rsidRPr="00005B10">
            <w:t>…</w:t>
          </w:r>
        </w:p>
      </w:docPartBody>
    </w:docPart>
    <w:docPart>
      <w:docPartPr>
        <w:name w:val="13B63C9CA6004EF79550F2DB3620879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29040E-191D-43E4-9B05-D3B05B82C96A}"/>
      </w:docPartPr>
      <w:docPartBody>
        <w:p w:rsidR="00000000" w:rsidRDefault="003D3376" w:rsidP="003D3376">
          <w:pPr>
            <w:pStyle w:val="13B63C9CA6004EF79550F2DB3620879F"/>
          </w:pPr>
          <w:r w:rsidRPr="00005B10">
            <w:t>…</w:t>
          </w:r>
        </w:p>
      </w:docPartBody>
    </w:docPart>
    <w:docPart>
      <w:docPartPr>
        <w:name w:val="CAB47950B0D64DB1BF43D49E5198D7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C5BF2B-90CB-4ADC-A8DB-FE1BF5670151}"/>
      </w:docPartPr>
      <w:docPartBody>
        <w:p w:rsidR="00000000" w:rsidRDefault="003D3376" w:rsidP="003D3376">
          <w:pPr>
            <w:pStyle w:val="CAB47950B0D64DB1BF43D49E5198D7B8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376"/>
    <w:rsid w:val="003D244E"/>
    <w:rsid w:val="003D3376"/>
    <w:rsid w:val="00E7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1E1FBC74CF9463F9204E5C7C5C09946">
    <w:name w:val="71E1FBC74CF9463F9204E5C7C5C09946"/>
    <w:rsid w:val="003D3376"/>
  </w:style>
  <w:style w:type="paragraph" w:customStyle="1" w:styleId="71F9F84EA6264C1EADAEB7E82AAD590D">
    <w:name w:val="71F9F84EA6264C1EADAEB7E82AAD590D"/>
    <w:rsid w:val="003D3376"/>
  </w:style>
  <w:style w:type="paragraph" w:customStyle="1" w:styleId="E52BF18CE60B4681A3BE47679120880D">
    <w:name w:val="E52BF18CE60B4681A3BE47679120880D"/>
    <w:rsid w:val="003D3376"/>
  </w:style>
  <w:style w:type="paragraph" w:customStyle="1" w:styleId="13B63C9CA6004EF79550F2DB3620879F">
    <w:name w:val="13B63C9CA6004EF79550F2DB3620879F"/>
    <w:rsid w:val="003D3376"/>
  </w:style>
  <w:style w:type="paragraph" w:customStyle="1" w:styleId="CAB47950B0D64DB1BF43D49E5198D7B8">
    <w:name w:val="CAB47950B0D64DB1BF43D49E5198D7B8"/>
    <w:rsid w:val="003D33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Денефельд</dc:creator>
  <cp:keywords/>
  <dc:description/>
  <cp:lastModifiedBy>Валерия Денефельд</cp:lastModifiedBy>
  <cp:revision>3</cp:revision>
  <dcterms:created xsi:type="dcterms:W3CDTF">2026-04-16T07:57:00Z</dcterms:created>
  <dcterms:modified xsi:type="dcterms:W3CDTF">2026-04-16T08:11:00Z</dcterms:modified>
</cp:coreProperties>
</file>