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301" w:rsidRPr="00F80301" w:rsidRDefault="00F80301" w:rsidP="00F80301">
      <w:pPr>
        <w:rPr>
          <w:b/>
          <w:bCs/>
        </w:rPr>
      </w:pPr>
      <w:r w:rsidRPr="00F80301">
        <w:rPr>
          <w:b/>
          <w:bCs/>
        </w:rPr>
        <w:t>1. Compare JSX Code and XML Code</w:t>
      </w:r>
    </w:p>
    <w:p w:rsidR="00F80301" w:rsidRPr="00F80301" w:rsidRDefault="00F80301" w:rsidP="00F80301">
      <w:r w:rsidRPr="00F80301">
        <w:rPr>
          <w:b/>
          <w:bCs/>
        </w:rPr>
        <w:t>Similarities:</w:t>
      </w:r>
    </w:p>
    <w:p w:rsidR="00127115" w:rsidRDefault="00127115" w:rsidP="00F80301">
      <w:pPr>
        <w:numPr>
          <w:ilvl w:val="0"/>
          <w:numId w:val="1"/>
        </w:numPr>
        <w:sectPr w:rsidR="00127115" w:rsidSect="00127115">
          <w:pgSz w:w="12240" w:h="15840"/>
          <w:pgMar w:top="630" w:right="1440" w:bottom="1440" w:left="1440" w:header="720" w:footer="720" w:gutter="0"/>
          <w:cols w:space="720"/>
          <w:docGrid w:linePitch="360"/>
        </w:sectPr>
      </w:pPr>
    </w:p>
    <w:p w:rsidR="00F80301" w:rsidRPr="00F80301" w:rsidRDefault="00F80301" w:rsidP="00F80301">
      <w:pPr>
        <w:numPr>
          <w:ilvl w:val="0"/>
          <w:numId w:val="1"/>
        </w:numPr>
      </w:pPr>
      <w:r w:rsidRPr="00F80301">
        <w:lastRenderedPageBreak/>
        <w:t>Both use tag-based syntax with opening and closing tags</w:t>
      </w:r>
    </w:p>
    <w:p w:rsidR="00F80301" w:rsidRPr="00F80301" w:rsidRDefault="00F80301" w:rsidP="00F80301">
      <w:pPr>
        <w:numPr>
          <w:ilvl w:val="0"/>
          <w:numId w:val="1"/>
        </w:numPr>
      </w:pPr>
      <w:r w:rsidRPr="00F80301">
        <w:t>Both require proper nesting of elements</w:t>
      </w:r>
    </w:p>
    <w:p w:rsidR="00F80301" w:rsidRPr="00F80301" w:rsidRDefault="00F80301" w:rsidP="00F80301">
      <w:pPr>
        <w:numPr>
          <w:ilvl w:val="0"/>
          <w:numId w:val="1"/>
        </w:numPr>
      </w:pPr>
      <w:r w:rsidRPr="00F80301">
        <w:lastRenderedPageBreak/>
        <w:t>Both support attributes within tags</w:t>
      </w:r>
    </w:p>
    <w:p w:rsidR="00F80301" w:rsidRPr="00F80301" w:rsidRDefault="00F80301" w:rsidP="00F80301">
      <w:pPr>
        <w:numPr>
          <w:ilvl w:val="0"/>
          <w:numId w:val="1"/>
        </w:numPr>
      </w:pPr>
      <w:r w:rsidRPr="00F80301">
        <w:t>Both follow a hierarchical tree structure</w:t>
      </w:r>
    </w:p>
    <w:p w:rsidR="00127115" w:rsidRDefault="00127115" w:rsidP="00F80301">
      <w:pPr>
        <w:rPr>
          <w:b/>
          <w:bCs/>
        </w:rPr>
        <w:sectPr w:rsidR="00127115" w:rsidSect="00127115">
          <w:type w:val="continuous"/>
          <w:pgSz w:w="12240" w:h="15840"/>
          <w:pgMar w:top="630" w:right="630" w:bottom="1440" w:left="900" w:header="720" w:footer="720" w:gutter="0"/>
          <w:cols w:num="2" w:space="450"/>
          <w:docGrid w:linePitch="360"/>
        </w:sectPr>
      </w:pPr>
    </w:p>
    <w:p w:rsidR="00F80301" w:rsidRPr="00F80301" w:rsidRDefault="00F80301" w:rsidP="00F80301">
      <w:r w:rsidRPr="00F80301">
        <w:rPr>
          <w:b/>
          <w:bCs/>
        </w:rPr>
        <w:lastRenderedPageBreak/>
        <w:t>Differences:</w:t>
      </w:r>
    </w:p>
    <w:tbl>
      <w:tblPr>
        <w:tblStyle w:val="TableGrid"/>
        <w:tblW w:w="1107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2340"/>
        <w:gridCol w:w="5220"/>
        <w:gridCol w:w="3510"/>
      </w:tblGrid>
      <w:tr w:rsidR="00F80301" w:rsidRPr="00F80301" w:rsidTr="00F80301">
        <w:tc>
          <w:tcPr>
            <w:tcW w:w="234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Aspect</w:t>
            </w:r>
          </w:p>
        </w:tc>
        <w:tc>
          <w:tcPr>
            <w:tcW w:w="522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JSX</w:t>
            </w:r>
          </w:p>
        </w:tc>
        <w:tc>
          <w:tcPr>
            <w:tcW w:w="351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XML</w:t>
            </w:r>
          </w:p>
        </w:tc>
      </w:tr>
      <w:tr w:rsidR="00F80301" w:rsidRPr="00F80301" w:rsidTr="00F80301">
        <w:tc>
          <w:tcPr>
            <w:tcW w:w="234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Purpose</w:t>
            </w:r>
          </w:p>
        </w:tc>
        <w:tc>
          <w:tcPr>
            <w:tcW w:w="522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JavaScript syntax extension for React</w:t>
            </w:r>
          </w:p>
        </w:tc>
        <w:tc>
          <w:tcPr>
            <w:tcW w:w="351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Data storage and transport format</w:t>
            </w:r>
          </w:p>
        </w:tc>
      </w:tr>
      <w:tr w:rsidR="00F80301" w:rsidRPr="00F80301" w:rsidTr="00F80301">
        <w:tc>
          <w:tcPr>
            <w:tcW w:w="234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Execution</w:t>
            </w:r>
          </w:p>
        </w:tc>
        <w:tc>
          <w:tcPr>
            <w:tcW w:w="522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 xml:space="preserve">Gets </w:t>
            </w:r>
            <w:proofErr w:type="spellStart"/>
            <w:r w:rsidRPr="00F80301">
              <w:t>transpiled</w:t>
            </w:r>
            <w:proofErr w:type="spellEnd"/>
            <w:r w:rsidRPr="00F80301">
              <w:t xml:space="preserve"> to JavaScript</w:t>
            </w:r>
          </w:p>
        </w:tc>
        <w:tc>
          <w:tcPr>
            <w:tcW w:w="351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Parsed as data/document</w:t>
            </w:r>
          </w:p>
        </w:tc>
      </w:tr>
      <w:tr w:rsidR="00F80301" w:rsidRPr="00F80301" w:rsidTr="00F80301">
        <w:tc>
          <w:tcPr>
            <w:tcW w:w="234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JavaScript Expressions</w:t>
            </w:r>
          </w:p>
        </w:tc>
        <w:tc>
          <w:tcPr>
            <w:tcW w:w="522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Can embed JS expressions using {}</w:t>
            </w:r>
          </w:p>
        </w:tc>
        <w:tc>
          <w:tcPr>
            <w:tcW w:w="351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Cannot embed code/expressions</w:t>
            </w:r>
          </w:p>
        </w:tc>
      </w:tr>
      <w:tr w:rsidR="00F80301" w:rsidRPr="00F80301" w:rsidTr="00F80301">
        <w:tc>
          <w:tcPr>
            <w:tcW w:w="234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Components</w:t>
            </w:r>
          </w:p>
        </w:tc>
        <w:tc>
          <w:tcPr>
            <w:tcW w:w="522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Supports custom components (e.g., &lt;</w:t>
            </w:r>
            <w:proofErr w:type="spellStart"/>
            <w:r w:rsidRPr="00F80301">
              <w:t>MyComponent</w:t>
            </w:r>
            <w:proofErr w:type="spellEnd"/>
            <w:r w:rsidRPr="00F80301">
              <w:t>&gt;)</w:t>
            </w:r>
          </w:p>
        </w:tc>
        <w:tc>
          <w:tcPr>
            <w:tcW w:w="351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Only custom tags, no component logic</w:t>
            </w:r>
          </w:p>
        </w:tc>
      </w:tr>
      <w:tr w:rsidR="00F80301" w:rsidRPr="00F80301" w:rsidTr="00F80301">
        <w:tc>
          <w:tcPr>
            <w:tcW w:w="234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Dynamic Content</w:t>
            </w:r>
          </w:p>
        </w:tc>
        <w:tc>
          <w:tcPr>
            <w:tcW w:w="522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Can include dynamic values and logic</w:t>
            </w:r>
          </w:p>
        </w:tc>
        <w:tc>
          <w:tcPr>
            <w:tcW w:w="351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Static data only</w:t>
            </w:r>
          </w:p>
        </w:tc>
      </w:tr>
      <w:tr w:rsidR="00F80301" w:rsidRPr="00F80301" w:rsidTr="00F80301">
        <w:tc>
          <w:tcPr>
            <w:tcW w:w="234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Example</w:t>
            </w:r>
          </w:p>
        </w:tc>
        <w:tc>
          <w:tcPr>
            <w:tcW w:w="522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&lt;div&gt;{user.name}&lt;/div&gt;</w:t>
            </w:r>
          </w:p>
        </w:tc>
        <w:tc>
          <w:tcPr>
            <w:tcW w:w="3510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&lt;person&gt;&lt;name&gt;John&lt;/name&gt;&lt;/person&gt;</w:t>
            </w:r>
          </w:p>
        </w:tc>
      </w:tr>
    </w:tbl>
    <w:p w:rsidR="00F80301" w:rsidRDefault="00F80301" w:rsidP="00F80301">
      <w:pPr>
        <w:rPr>
          <w:b/>
          <w:bCs/>
        </w:rPr>
      </w:pPr>
    </w:p>
    <w:p w:rsidR="00F80301" w:rsidRPr="00F80301" w:rsidRDefault="00F80301" w:rsidP="00F80301">
      <w:pPr>
        <w:rPr>
          <w:b/>
          <w:bCs/>
        </w:rPr>
      </w:pPr>
      <w:r w:rsidRPr="00F80301">
        <w:rPr>
          <w:b/>
          <w:bCs/>
        </w:rPr>
        <w:t>2. Difference between HTML and JSX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914"/>
        <w:gridCol w:w="3179"/>
        <w:gridCol w:w="5005"/>
      </w:tblGrid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Feature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HTML</w:t>
            </w:r>
          </w:p>
        </w:tc>
        <w:tc>
          <w:tcPr>
            <w:tcW w:w="5005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JSX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Syntax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Standard markup language</w:t>
            </w:r>
          </w:p>
        </w:tc>
        <w:tc>
          <w:tcPr>
            <w:tcW w:w="5005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XML-like syntax extension for JavaScript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Class Attribute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class="container"</w:t>
            </w:r>
          </w:p>
        </w:tc>
        <w:tc>
          <w:tcPr>
            <w:tcW w:w="5005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proofErr w:type="spellStart"/>
            <w:r w:rsidRPr="00F80301">
              <w:t>className</w:t>
            </w:r>
            <w:proofErr w:type="spellEnd"/>
            <w:r w:rsidRPr="00F80301">
              <w:t>="container"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For Attribute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for="</w:t>
            </w:r>
            <w:proofErr w:type="spellStart"/>
            <w:r w:rsidRPr="00F80301">
              <w:t>inputId</w:t>
            </w:r>
            <w:proofErr w:type="spellEnd"/>
            <w:r w:rsidRPr="00F80301">
              <w:t>"</w:t>
            </w:r>
          </w:p>
        </w:tc>
        <w:tc>
          <w:tcPr>
            <w:tcW w:w="5005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proofErr w:type="spellStart"/>
            <w:r w:rsidRPr="00F80301">
              <w:t>htmlFor</w:t>
            </w:r>
            <w:proofErr w:type="spellEnd"/>
            <w:r w:rsidRPr="00F80301">
              <w:t>="</w:t>
            </w:r>
            <w:proofErr w:type="spellStart"/>
            <w:r w:rsidRPr="00F80301">
              <w:t>inputId</w:t>
            </w:r>
            <w:proofErr w:type="spellEnd"/>
            <w:r w:rsidRPr="00F80301">
              <w:t>"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Style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String: style="color: red"</w:t>
            </w:r>
          </w:p>
        </w:tc>
        <w:tc>
          <w:tcPr>
            <w:tcW w:w="5005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Object: style={{color: 'red'}}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Comments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&lt;!-- comment --&gt;</w:t>
            </w:r>
          </w:p>
        </w:tc>
        <w:tc>
          <w:tcPr>
            <w:tcW w:w="5005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{/* comment */}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Multiple Elements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Can have multiple root elements</w:t>
            </w:r>
          </w:p>
        </w:tc>
        <w:tc>
          <w:tcPr>
            <w:tcW w:w="5005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Must have single parent/wrapper element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JavaScript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Cannot embed JS directly</w:t>
            </w:r>
          </w:p>
        </w:tc>
        <w:tc>
          <w:tcPr>
            <w:tcW w:w="5005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Can embed JS expressions in {}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Self-closing Tags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Optional (e.g., &lt;</w:t>
            </w:r>
            <w:proofErr w:type="spellStart"/>
            <w:r w:rsidRPr="00F80301">
              <w:t>br</w:t>
            </w:r>
            <w:proofErr w:type="spellEnd"/>
            <w:r w:rsidRPr="00F80301">
              <w:t>&gt;)</w:t>
            </w:r>
          </w:p>
        </w:tc>
        <w:tc>
          <w:tcPr>
            <w:tcW w:w="5005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Must self-close (e.g., &lt;</w:t>
            </w:r>
            <w:proofErr w:type="spellStart"/>
            <w:r w:rsidRPr="00F80301">
              <w:t>br</w:t>
            </w:r>
            <w:proofErr w:type="spellEnd"/>
            <w:r w:rsidRPr="00F80301">
              <w:t xml:space="preserve"> /&gt;)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Case Sensitivity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Tag names are case-insensitive</w:t>
            </w:r>
          </w:p>
        </w:tc>
        <w:tc>
          <w:tcPr>
            <w:tcW w:w="5005" w:type="dxa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Tag names are case-sensitive (</w:t>
            </w:r>
            <w:proofErr w:type="spellStart"/>
            <w:r w:rsidRPr="00F80301">
              <w:t>PascalCase</w:t>
            </w:r>
            <w:proofErr w:type="spellEnd"/>
            <w:r w:rsidRPr="00F80301">
              <w:t xml:space="preserve"> for components)</w:t>
            </w:r>
          </w:p>
        </w:tc>
      </w:tr>
    </w:tbl>
    <w:p w:rsidR="00F80301" w:rsidRDefault="00F80301" w:rsidP="00F80301">
      <w:pPr>
        <w:rPr>
          <w:b/>
          <w:bCs/>
        </w:rPr>
      </w:pPr>
    </w:p>
    <w:p w:rsidR="00F80301" w:rsidRPr="00F80301" w:rsidRDefault="00F80301" w:rsidP="00F80301">
      <w:pPr>
        <w:rPr>
          <w:b/>
          <w:bCs/>
        </w:rPr>
      </w:pPr>
      <w:r w:rsidRPr="00F80301">
        <w:rPr>
          <w:b/>
          <w:bCs/>
        </w:rPr>
        <w:lastRenderedPageBreak/>
        <w:t xml:space="preserve">3. Difference between </w:t>
      </w:r>
      <w:proofErr w:type="spellStart"/>
      <w:r w:rsidRPr="00F80301">
        <w:rPr>
          <w:b/>
          <w:bCs/>
        </w:rPr>
        <w:t>Vite</w:t>
      </w:r>
      <w:proofErr w:type="spellEnd"/>
      <w:r w:rsidRPr="00F80301">
        <w:rPr>
          <w:b/>
          <w:bCs/>
        </w:rPr>
        <w:t xml:space="preserve"> and Create React App (CRA)</w:t>
      </w:r>
    </w:p>
    <w:tbl>
      <w:tblPr>
        <w:tblStyle w:val="TableGrid"/>
        <w:tblW w:w="11376" w:type="dxa"/>
        <w:tblInd w:w="12" w:type="dxa"/>
        <w:tblLook w:val="04A0" w:firstRow="1" w:lastRow="0" w:firstColumn="1" w:lastColumn="0" w:noHBand="0" w:noVBand="1"/>
      </w:tblPr>
      <w:tblGrid>
        <w:gridCol w:w="2980"/>
        <w:gridCol w:w="3530"/>
        <w:gridCol w:w="4866"/>
      </w:tblGrid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Aspect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proofErr w:type="spellStart"/>
            <w:r w:rsidRPr="00F80301">
              <w:t>Vite</w:t>
            </w:r>
            <w:proofErr w:type="spellEnd"/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Create React App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Build Speed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Very fast (</w:t>
            </w:r>
            <w:proofErr w:type="spellStart"/>
            <w:r w:rsidRPr="00F80301">
              <w:t>esbuild</w:t>
            </w:r>
            <w:proofErr w:type="spellEnd"/>
            <w:r w:rsidRPr="00F80301">
              <w:t xml:space="preserve"> pre-bundling)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Slower (</w:t>
            </w:r>
            <w:proofErr w:type="spellStart"/>
            <w:r w:rsidRPr="00F80301">
              <w:t>Webpack</w:t>
            </w:r>
            <w:proofErr w:type="spellEnd"/>
            <w:r w:rsidRPr="00F80301">
              <w:t>-based)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proofErr w:type="spellStart"/>
            <w:r w:rsidRPr="00F80301">
              <w:rPr>
                <w:b/>
                <w:bCs/>
              </w:rPr>
              <w:t>Dev</w:t>
            </w:r>
            <w:proofErr w:type="spellEnd"/>
            <w:r w:rsidRPr="00F80301">
              <w:rPr>
                <w:b/>
                <w:bCs/>
              </w:rPr>
              <w:t xml:space="preserve"> Server Start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Instant (no bundling needed)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Slower (bundles entire app)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Hot Module Replacement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Fast, preserves state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Fast but sometimes slower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Configuration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Minimal, but customizable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Zero-</w:t>
            </w:r>
            <w:proofErr w:type="spellStart"/>
            <w:r w:rsidRPr="00F80301">
              <w:t>config</w:t>
            </w:r>
            <w:proofErr w:type="spellEnd"/>
            <w:r w:rsidRPr="00F80301">
              <w:t xml:space="preserve"> initially, but harder to customize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Production Build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Uses Rollup for optimization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 xml:space="preserve">Uses </w:t>
            </w:r>
            <w:proofErr w:type="spellStart"/>
            <w:r w:rsidRPr="00F80301">
              <w:t>Webpack</w:t>
            </w:r>
            <w:proofErr w:type="spellEnd"/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Ecosystem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Modern, growing community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Mature, widely adopted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Bundle Size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Generally smaller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Can be larger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Easy to moderate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Very easy to start</w:t>
            </w:r>
          </w:p>
        </w:tc>
      </w:tr>
      <w:tr w:rsidR="00F80301" w:rsidRPr="00F80301" w:rsidTr="00F80301"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rPr>
                <w:b/>
                <w:bCs/>
              </w:rPr>
              <w:t>When to Use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New projects, need speed</w:t>
            </w:r>
          </w:p>
        </w:tc>
        <w:tc>
          <w:tcPr>
            <w:tcW w:w="0" w:type="auto"/>
            <w:hideMark/>
          </w:tcPr>
          <w:p w:rsidR="00F80301" w:rsidRPr="00F80301" w:rsidRDefault="00F80301" w:rsidP="00F80301">
            <w:pPr>
              <w:spacing w:after="200" w:line="276" w:lineRule="auto"/>
            </w:pPr>
            <w:r w:rsidRPr="00F80301">
              <w:t>Traditional React apps, beginners</w:t>
            </w:r>
          </w:p>
        </w:tc>
      </w:tr>
    </w:tbl>
    <w:p w:rsidR="00F80301" w:rsidRDefault="00F80301" w:rsidP="00F80301">
      <w:pPr>
        <w:rPr>
          <w:b/>
          <w:bCs/>
        </w:rPr>
      </w:pPr>
    </w:p>
    <w:p w:rsidR="00F80301" w:rsidRPr="00F80301" w:rsidRDefault="00F80301" w:rsidP="00F80301">
      <w:pPr>
        <w:rPr>
          <w:b/>
          <w:bCs/>
        </w:rPr>
      </w:pPr>
      <w:bookmarkStart w:id="0" w:name="_GoBack"/>
      <w:bookmarkEnd w:id="0"/>
      <w:r w:rsidRPr="00F80301">
        <w:rPr>
          <w:b/>
          <w:bCs/>
        </w:rPr>
        <w:t>4. React Components (Class Components) and Props</w:t>
      </w:r>
    </w:p>
    <w:p w:rsidR="00E4603C" w:rsidRPr="00E4603C" w:rsidRDefault="00E4603C" w:rsidP="00E4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603C">
        <w:rPr>
          <w:rFonts w:ascii="Times New Roman" w:eastAsia="Times New Roman" w:hAnsi="Times New Roman" w:cs="Times New Roman"/>
          <w:b/>
          <w:bCs/>
          <w:sz w:val="27"/>
          <w:szCs w:val="27"/>
        </w:rPr>
        <w:t>a) Class Component</w:t>
      </w:r>
    </w:p>
    <w:p w:rsidR="00E4603C" w:rsidRPr="00E4603C" w:rsidRDefault="00E4603C" w:rsidP="00E4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3C">
        <w:rPr>
          <w:rFonts w:ascii="Times New Roman" w:eastAsia="Times New Roman" w:hAnsi="Times New Roman" w:cs="Times New Roman"/>
          <w:sz w:val="24"/>
          <w:szCs w:val="24"/>
        </w:rPr>
        <w:t xml:space="preserve">A class component is a JavaScript class that extends </w:t>
      </w:r>
      <w:proofErr w:type="spellStart"/>
      <w:r w:rsidRPr="00E4603C">
        <w:rPr>
          <w:rFonts w:ascii="Courier New" w:eastAsia="Times New Roman" w:hAnsi="Courier New" w:cs="Courier New"/>
          <w:sz w:val="20"/>
          <w:szCs w:val="20"/>
        </w:rPr>
        <w:t>React.Component</w:t>
      </w:r>
      <w:proofErr w:type="spellEnd"/>
      <w:r w:rsidRPr="00E4603C">
        <w:rPr>
          <w:rFonts w:ascii="Times New Roman" w:eastAsia="Times New Roman" w:hAnsi="Times New Roman" w:cs="Times New Roman"/>
          <w:sz w:val="24"/>
          <w:szCs w:val="24"/>
        </w:rPr>
        <w:t xml:space="preserve"> and has a </w:t>
      </w:r>
      <w:proofErr w:type="gramStart"/>
      <w:r w:rsidRPr="00E4603C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E4603C">
        <w:rPr>
          <w:rFonts w:ascii="Courier New" w:eastAsia="Times New Roman" w:hAnsi="Courier New" w:cs="Courier New"/>
          <w:sz w:val="20"/>
          <w:szCs w:val="20"/>
        </w:rPr>
        <w:t>)</w:t>
      </w:r>
      <w:r w:rsidRPr="00E4603C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:rsidR="00E4603C" w:rsidRPr="00E4603C" w:rsidRDefault="00E4603C" w:rsidP="00E4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4603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4603C">
        <w:rPr>
          <w:rFonts w:ascii="Courier New" w:eastAsia="Times New Roman" w:hAnsi="Courier New" w:cs="Courier New"/>
          <w:sz w:val="20"/>
          <w:szCs w:val="20"/>
        </w:rPr>
        <w:t xml:space="preserve"> React from "react";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4603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E4603C">
        <w:rPr>
          <w:rFonts w:ascii="Courier New" w:eastAsia="Times New Roman" w:hAnsi="Courier New" w:cs="Courier New"/>
          <w:sz w:val="20"/>
          <w:szCs w:val="20"/>
        </w:rPr>
        <w:t xml:space="preserve"> Welcome extends </w:t>
      </w:r>
      <w:proofErr w:type="spellStart"/>
      <w:r w:rsidRPr="00E4603C">
        <w:rPr>
          <w:rFonts w:ascii="Courier New" w:eastAsia="Times New Roman" w:hAnsi="Courier New" w:cs="Courier New"/>
          <w:sz w:val="20"/>
          <w:szCs w:val="20"/>
        </w:rPr>
        <w:t>React.Component</w:t>
      </w:r>
      <w:proofErr w:type="spellEnd"/>
      <w:r w:rsidRPr="00E4603C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603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4603C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E4603C">
        <w:rPr>
          <w:rFonts w:ascii="Courier New" w:eastAsia="Times New Roman" w:hAnsi="Courier New" w:cs="Courier New"/>
          <w:sz w:val="20"/>
          <w:szCs w:val="20"/>
        </w:rPr>
        <w:t>) {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603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603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4603C">
        <w:rPr>
          <w:rFonts w:ascii="Courier New" w:eastAsia="Times New Roman" w:hAnsi="Courier New" w:cs="Courier New"/>
          <w:sz w:val="20"/>
          <w:szCs w:val="20"/>
        </w:rPr>
        <w:t xml:space="preserve"> &lt;h1&gt;Hello World&lt;/h1&gt;;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603C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603C">
        <w:rPr>
          <w:rFonts w:ascii="Courier New" w:eastAsia="Times New Roman" w:hAnsi="Courier New" w:cs="Courier New"/>
          <w:sz w:val="20"/>
          <w:szCs w:val="20"/>
        </w:rPr>
        <w:t>}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4603C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E4603C">
        <w:rPr>
          <w:rFonts w:ascii="Courier New" w:eastAsia="Times New Roman" w:hAnsi="Courier New" w:cs="Courier New"/>
          <w:sz w:val="20"/>
          <w:szCs w:val="20"/>
        </w:rPr>
        <w:t xml:space="preserve"> default Welcome;</w:t>
      </w:r>
    </w:p>
    <w:p w:rsidR="00E4603C" w:rsidRPr="00E4603C" w:rsidRDefault="00E4603C" w:rsidP="00E46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3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603C" w:rsidRPr="00E4603C" w:rsidRDefault="00E4603C" w:rsidP="00E4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603C">
        <w:rPr>
          <w:rFonts w:ascii="Times New Roman" w:eastAsia="Times New Roman" w:hAnsi="Times New Roman" w:cs="Times New Roman"/>
          <w:b/>
          <w:bCs/>
          <w:sz w:val="27"/>
          <w:szCs w:val="27"/>
        </w:rPr>
        <w:t>b) Props</w:t>
      </w:r>
    </w:p>
    <w:p w:rsidR="00E4603C" w:rsidRPr="00E4603C" w:rsidRDefault="00E4603C" w:rsidP="00E46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3C">
        <w:rPr>
          <w:rFonts w:ascii="Times New Roman" w:eastAsia="Times New Roman" w:hAnsi="Times New Roman" w:cs="Times New Roman"/>
          <w:sz w:val="24"/>
          <w:szCs w:val="24"/>
        </w:rPr>
        <w:t xml:space="preserve">Props stand for </w:t>
      </w:r>
      <w:r w:rsidRPr="00E4603C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</w:p>
    <w:p w:rsidR="00E4603C" w:rsidRPr="00E4603C" w:rsidRDefault="00E4603C" w:rsidP="00E46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3C">
        <w:rPr>
          <w:rFonts w:ascii="Times New Roman" w:eastAsia="Times New Roman" w:hAnsi="Times New Roman" w:cs="Times New Roman"/>
          <w:sz w:val="24"/>
          <w:szCs w:val="24"/>
        </w:rPr>
        <w:t>Used to pass data from parent to child component</w:t>
      </w:r>
    </w:p>
    <w:p w:rsidR="00E4603C" w:rsidRPr="00E4603C" w:rsidRDefault="00E4603C" w:rsidP="00E46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3C">
        <w:rPr>
          <w:rFonts w:ascii="Times New Roman" w:eastAsia="Times New Roman" w:hAnsi="Times New Roman" w:cs="Times New Roman"/>
          <w:sz w:val="24"/>
          <w:szCs w:val="24"/>
        </w:rPr>
        <w:t xml:space="preserve">Props are </w:t>
      </w:r>
      <w:r w:rsidRPr="00E4603C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</w:t>
      </w:r>
    </w:p>
    <w:p w:rsidR="00E4603C" w:rsidRPr="00E4603C" w:rsidRDefault="00E4603C" w:rsidP="00E4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 with props: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4603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E4603C">
        <w:rPr>
          <w:rFonts w:ascii="Courier New" w:eastAsia="Times New Roman" w:hAnsi="Courier New" w:cs="Courier New"/>
          <w:sz w:val="20"/>
          <w:szCs w:val="20"/>
        </w:rPr>
        <w:t xml:space="preserve"> Welcome extends </w:t>
      </w:r>
      <w:proofErr w:type="spellStart"/>
      <w:r w:rsidRPr="00E4603C">
        <w:rPr>
          <w:rFonts w:ascii="Courier New" w:eastAsia="Times New Roman" w:hAnsi="Courier New" w:cs="Courier New"/>
          <w:sz w:val="20"/>
          <w:szCs w:val="20"/>
        </w:rPr>
        <w:t>React.Component</w:t>
      </w:r>
      <w:proofErr w:type="spellEnd"/>
      <w:r w:rsidRPr="00E4603C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603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4603C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E4603C">
        <w:rPr>
          <w:rFonts w:ascii="Courier New" w:eastAsia="Times New Roman" w:hAnsi="Courier New" w:cs="Courier New"/>
          <w:sz w:val="20"/>
          <w:szCs w:val="20"/>
        </w:rPr>
        <w:t>) {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603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603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4603C">
        <w:rPr>
          <w:rFonts w:ascii="Courier New" w:eastAsia="Times New Roman" w:hAnsi="Courier New" w:cs="Courier New"/>
          <w:sz w:val="20"/>
          <w:szCs w:val="20"/>
        </w:rPr>
        <w:t xml:space="preserve"> &lt;h1&gt;Hello {this.props.name}&lt;/h1&gt;;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603C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603C">
        <w:rPr>
          <w:rFonts w:ascii="Courier New" w:eastAsia="Times New Roman" w:hAnsi="Courier New" w:cs="Courier New"/>
          <w:sz w:val="20"/>
          <w:szCs w:val="20"/>
        </w:rPr>
        <w:t>}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603C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E4603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4603C">
        <w:rPr>
          <w:rFonts w:ascii="Courier New" w:eastAsia="Times New Roman" w:hAnsi="Courier New" w:cs="Courier New"/>
          <w:sz w:val="20"/>
          <w:szCs w:val="20"/>
        </w:rPr>
        <w:t xml:space="preserve"> the component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603C">
        <w:rPr>
          <w:rFonts w:ascii="Courier New" w:eastAsia="Times New Roman" w:hAnsi="Courier New" w:cs="Courier New"/>
          <w:sz w:val="20"/>
          <w:szCs w:val="20"/>
        </w:rPr>
        <w:t>&lt;Welcome name="</w:t>
      </w:r>
      <w:proofErr w:type="spellStart"/>
      <w:r w:rsidRPr="00E4603C">
        <w:rPr>
          <w:rFonts w:ascii="Courier New" w:eastAsia="Times New Roman" w:hAnsi="Courier New" w:cs="Courier New"/>
          <w:sz w:val="20"/>
          <w:szCs w:val="20"/>
        </w:rPr>
        <w:t>Bayisa</w:t>
      </w:r>
      <w:proofErr w:type="spellEnd"/>
      <w:r w:rsidRPr="00E4603C">
        <w:rPr>
          <w:rFonts w:ascii="Courier New" w:eastAsia="Times New Roman" w:hAnsi="Courier New" w:cs="Courier New"/>
          <w:sz w:val="20"/>
          <w:szCs w:val="20"/>
        </w:rPr>
        <w:t>" /&gt;</w:t>
      </w:r>
    </w:p>
    <w:p w:rsidR="00E4603C" w:rsidRPr="00E4603C" w:rsidRDefault="00E4603C" w:rsidP="00E4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3C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E4603C" w:rsidRPr="00E4603C" w:rsidRDefault="00E4603C" w:rsidP="00E46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603C">
        <w:rPr>
          <w:rFonts w:ascii="Courier New" w:eastAsia="Times New Roman" w:hAnsi="Courier New" w:cs="Courier New"/>
          <w:sz w:val="20"/>
          <w:szCs w:val="20"/>
        </w:rPr>
        <w:t xml:space="preserve">Hello </w:t>
      </w:r>
      <w:proofErr w:type="spellStart"/>
      <w:r w:rsidRPr="00E4603C">
        <w:rPr>
          <w:rFonts w:ascii="Courier New" w:eastAsia="Times New Roman" w:hAnsi="Courier New" w:cs="Courier New"/>
          <w:sz w:val="20"/>
          <w:szCs w:val="20"/>
        </w:rPr>
        <w:t>Bayisa</w:t>
      </w:r>
      <w:proofErr w:type="spellEnd"/>
    </w:p>
    <w:p w:rsidR="008F0AF6" w:rsidRDefault="0072137A"/>
    <w:sectPr w:rsidR="008F0AF6" w:rsidSect="00127115">
      <w:type w:val="continuous"/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00019"/>
    <w:multiLevelType w:val="multilevel"/>
    <w:tmpl w:val="BAAC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1A74E1"/>
    <w:multiLevelType w:val="multilevel"/>
    <w:tmpl w:val="3F0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DE185A"/>
    <w:multiLevelType w:val="multilevel"/>
    <w:tmpl w:val="D8E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453AF7"/>
    <w:multiLevelType w:val="multilevel"/>
    <w:tmpl w:val="AC6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301"/>
    <w:rsid w:val="00127115"/>
    <w:rsid w:val="0072137A"/>
    <w:rsid w:val="00BD4C72"/>
    <w:rsid w:val="00DD5998"/>
    <w:rsid w:val="00E4603C"/>
    <w:rsid w:val="00F8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803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803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1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8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86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64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9025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7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5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686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2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1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7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6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7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26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4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0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566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7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6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9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7213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1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a) Class Component</vt:lpstr>
      <vt:lpstr>        b) Props</vt:lpstr>
    </vt:vector>
  </TitlesOfParts>
  <Company/>
  <LinksUpToDate>false</LinksUpToDate>
  <CharactersWithSpaces>2694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2026-02-14T16:54:00Z</dcterms:created>
  <dcterms:modified xsi:type="dcterms:W3CDTF">2026-02-14T17:09:00Z</dcterms:modified>
</cp:coreProperties>
</file>