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“Языки и методы программирования”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0"/>
          <w:szCs w:val="20"/>
          <w:rtl w:val="0"/>
          <w:lang w:val="en-US"/>
        </w:rPr>
        <w:t>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марта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</w:t>
      </w:r>
      <w:r>
        <w:rPr>
          <w:sz w:val="19"/>
          <w:szCs w:val="19"/>
          <w:rtl w:val="0"/>
          <w:lang w:val="ru-RU"/>
        </w:rPr>
        <w:t>22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Тема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ru-RU"/>
        </w:rPr>
        <w:t xml:space="preserve">Издательская система </w:t>
      </w:r>
      <w:r>
        <w:rPr>
          <w:b w:val="1"/>
          <w:bCs w:val="1"/>
          <w:sz w:val="20"/>
          <w:szCs w:val="20"/>
          <w:rtl w:val="0"/>
          <w:lang w:val="en-US"/>
        </w:rPr>
        <w:t>TEX</w:t>
      </w:r>
    </w:p>
    <w:p>
      <w:pPr>
        <w:pStyle w:val="Normal.0"/>
        <w:numPr>
          <w:ilvl w:val="0"/>
          <w:numId w:val="5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sz w:val="22"/>
          <w:szCs w:val="22"/>
          <w:rtl w:val="0"/>
          <w:lang w:val="ru-RU"/>
        </w:rPr>
        <w:t>с</w:t>
      </w:r>
      <w:r>
        <w:rPr>
          <w:b w:val="0"/>
          <w:bCs w:val="0"/>
          <w:sz w:val="22"/>
          <w:szCs w:val="22"/>
          <w:rtl w:val="0"/>
          <w:lang w:val="ru-RU"/>
        </w:rPr>
        <w:t xml:space="preserve">верстать в </w:t>
      </w:r>
      <w:r>
        <w:rPr>
          <w:b w:val="0"/>
          <w:bCs w:val="0"/>
          <w:sz w:val="22"/>
          <w:szCs w:val="22"/>
          <w:rtl w:val="0"/>
          <w:lang w:val="ru-RU"/>
        </w:rPr>
        <w:t xml:space="preserve">TEX </w:t>
      </w:r>
      <w:r>
        <w:rPr>
          <w:b w:val="0"/>
          <w:bCs w:val="0"/>
          <w:sz w:val="22"/>
          <w:szCs w:val="22"/>
          <w:rtl w:val="0"/>
          <w:lang w:val="ru-RU"/>
        </w:rPr>
        <w:t>зада</w:t>
      </w:r>
      <w:r>
        <w:rPr>
          <w:b w:val="0"/>
          <w:bCs w:val="0"/>
          <w:sz w:val="22"/>
          <w:szCs w:val="22"/>
          <w:rtl w:val="0"/>
          <w:lang w:val="ru-RU"/>
        </w:rPr>
        <w:t>нн</w:t>
      </w:r>
      <w:r>
        <w:rPr>
          <w:b w:val="0"/>
          <w:bCs w:val="0"/>
          <w:sz w:val="22"/>
          <w:szCs w:val="22"/>
          <w:rtl w:val="0"/>
          <w:lang w:val="ru-RU"/>
        </w:rPr>
        <w:t>ые соглас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о вариа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ту стра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ицы к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иг по математике и и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 xml:space="preserve">форматике 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За основу взят </w:t>
      </w:r>
      <w:r>
        <w:rPr>
          <w:b w:val="0"/>
          <w:bCs w:val="0"/>
          <w:sz w:val="22"/>
          <w:szCs w:val="22"/>
          <w:rtl w:val="0"/>
          <w:lang w:val="ru-RU"/>
        </w:rPr>
        <w:t>учеб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ик по мата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ализу Кудрявцева Л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Д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и Фихте</w:t>
      </w:r>
      <w:r>
        <w:rPr>
          <w:b w:val="0"/>
          <w:bCs w:val="0"/>
          <w:sz w:val="22"/>
          <w:szCs w:val="22"/>
          <w:rtl w:val="0"/>
          <w:lang w:val="ru-RU"/>
        </w:rPr>
        <w:t>н</w:t>
      </w:r>
      <w:r>
        <w:rPr>
          <w:b w:val="0"/>
          <w:bCs w:val="0"/>
          <w:sz w:val="22"/>
          <w:szCs w:val="22"/>
          <w:rtl w:val="0"/>
          <w:lang w:val="ru-RU"/>
        </w:rPr>
        <w:t>гольца Г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М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ручной типографской вёрстки</w:t>
      </w:r>
      <w:r>
        <w:rPr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 xml:space="preserve">страница </w:t>
      </w:r>
      <w:r>
        <w:rPr>
          <w:b w:val="0"/>
          <w:bCs w:val="0"/>
          <w:sz w:val="20"/>
          <w:szCs w:val="20"/>
          <w:rtl w:val="0"/>
          <w:lang w:val="ru-RU"/>
        </w:rPr>
        <w:t xml:space="preserve">567 </w:t>
      </w:r>
      <w:r>
        <w:rPr>
          <w:b w:val="0"/>
          <w:bCs w:val="0"/>
          <w:sz w:val="20"/>
          <w:szCs w:val="20"/>
          <w:rtl w:val="0"/>
          <w:lang w:val="ru-RU"/>
        </w:rPr>
        <w:t>учебника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 xml:space="preserve">Ознакомившись с системой </w:t>
      </w:r>
      <w:r>
        <w:rPr>
          <w:sz w:val="20"/>
          <w:szCs w:val="20"/>
          <w:rtl w:val="0"/>
          <w:lang w:val="en-US"/>
        </w:rPr>
        <w:t xml:space="preserve">TEX </w:t>
      </w:r>
      <w:r>
        <w:rPr>
          <w:sz w:val="20"/>
          <w:szCs w:val="20"/>
          <w:rtl w:val="0"/>
          <w:lang w:val="ru-RU"/>
        </w:rPr>
        <w:t>и используя различные Интернет ресурсы с мануалами по использованию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сверстать точную копию страницу из учебника на странице </w:t>
      </w:r>
      <w:r>
        <w:rPr>
          <w:sz w:val="20"/>
          <w:szCs w:val="20"/>
          <w:rtl w:val="0"/>
          <w:lang w:val="ru-RU"/>
        </w:rPr>
        <w:t>567.</w:t>
      </w:r>
    </w:p>
    <w:p>
      <w:pPr>
        <w:pStyle w:val="Normal.0"/>
        <w:tabs>
          <w:tab w:val="left" w:pos="35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tabs>
          <w:tab w:val="left" w:pos="350"/>
        </w:tabs>
        <w:bidi w:val="0"/>
        <w:spacing w:line="218" w:lineRule="auto"/>
        <w:ind w:left="0" w:right="0" w:firstLine="0"/>
        <w:jc w:val="left"/>
        <w:rPr>
          <w:color w:val="000000"/>
          <w:sz w:val="20"/>
          <w:szCs w:val="20"/>
          <w:rtl w:val="0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0"/>
          <w:szCs w:val="20"/>
          <w:rtl w:val="0"/>
          <w:lang w:val="ru-RU"/>
        </w:rPr>
        <w:t>Основная проблема заключается в написании математический формул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которых используется множество математических символов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Для этого я нашёл несколько Интернет ресурсов с документацией по </w:t>
      </w:r>
      <w:r>
        <w:rPr>
          <w:sz w:val="20"/>
          <w:szCs w:val="20"/>
          <w:rtl w:val="0"/>
          <w:lang w:val="en-US"/>
        </w:rPr>
        <w:t xml:space="preserve">LATEXT. </w:t>
      </w:r>
      <w:r>
        <w:rPr>
          <w:sz w:val="20"/>
          <w:szCs w:val="20"/>
          <w:rtl w:val="0"/>
          <w:lang w:val="ru-RU"/>
        </w:rPr>
        <w:t xml:space="preserve">В основном я использовал единственный символ </w:t>
      </w:r>
      <w:r>
        <w:rPr>
          <w:sz w:val="20"/>
          <w:szCs w:val="20"/>
          <w:rtl w:val="0"/>
          <w:lang w:val="en-US"/>
        </w:rPr>
        <w:t>\varepsilon 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ε</m:t>
        </m:r>
      </m:oMath>
      <w:r>
        <w:rPr>
          <w:sz w:val="20"/>
          <w:szCs w:val="20"/>
          <w:rtl w:val="0"/>
          <w:lang w:val="en-US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и математические функции </w:t>
      </w:r>
      <w:r>
        <w:rPr>
          <w:sz w:val="20"/>
          <w:szCs w:val="20"/>
          <w:rtl w:val="0"/>
          <w:lang w:val="en-US"/>
        </w:rPr>
        <w:t xml:space="preserve">\sum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>\lim (</w:t>
      </w:r>
      <w:r>
        <w:rPr>
          <w:sz w:val="20"/>
          <w:szCs w:val="20"/>
          <w:rtl w:val="0"/>
          <w:lang w:val="en-US"/>
        </w:rPr>
        <w:t xml:space="preserve">∑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lim). </w:t>
      </w:r>
    </w:p>
    <w:p>
      <w:pPr>
        <w:pStyle w:val="Normal.0"/>
        <w:tabs>
          <w:tab w:val="left" w:pos="350"/>
        </w:tabs>
        <w:bidi w:val="0"/>
        <w:spacing w:line="218" w:lineRule="auto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ab/>
        <w:t>Необходимо отметить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не все особенности вёрстки исходного текста были реализованы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Опишем их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numPr>
          <w:ilvl w:val="0"/>
          <w:numId w:val="8"/>
        </w:numPr>
        <w:bidi w:val="0"/>
        <w:spacing w:line="218" w:lineRule="auto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Математический оператор суммирования выделяется на фоне текста своим размером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оригинале он соразмерен размеру шрифта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spacing w:line="218" w:lineRule="auto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Шрифт меньше в моей копии и он не столь жирный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как в оригинале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spacing w:line="218" w:lineRule="auto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Стиль шрифта в блоке доказательства отличается от оригинала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потому что не известно название этого стиля</w:t>
      </w:r>
      <w:r>
        <w:rPr>
          <w:sz w:val="20"/>
          <w:szCs w:val="20"/>
          <w:rtl w:val="0"/>
          <w:lang w:val="ru-RU"/>
        </w:rPr>
        <w:t xml:space="preserve">.  </w:t>
      </w:r>
    </w:p>
    <w:p>
      <w:pPr>
        <w:pStyle w:val="Normal.0"/>
        <w:tabs>
          <w:tab w:val="left" w:pos="350"/>
        </w:tabs>
        <w:bidi w:val="0"/>
        <w:spacing w:line="218" w:lineRule="auto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Normal.0"/>
        <w:tabs>
          <w:tab w:val="left" w:pos="350"/>
        </w:tabs>
        <w:bidi w:val="0"/>
        <w:spacing w:line="218" w:lineRule="auto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\documentclass[14pt, a4paper]{extreport}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\usepackage[a4paper, total={6in, 9in}]{geometry}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\usepackage[utf8]{inputenc}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\usepackage{mathtools}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\usepackage[russian]{babel}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\pagestyle{empty}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\begin{document}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\textit{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Если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$a_n$ &gt; $0$, n = $1$, $2$, ... 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то суммой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$\sum_{n = 1}^{\infty}a_n$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называется конечный или бесконечный предел </w:t>
      </w:r>
      <w:r>
        <w:rPr>
          <w:rFonts w:ascii="Menlo Regular" w:hAnsi="Menlo Regular"/>
          <w:sz w:val="18"/>
          <w:szCs w:val="18"/>
          <w:rtl w:val="0"/>
          <w:lang w:val="en-US"/>
        </w:rPr>
        <w:t>$\displaystyle\lim_{n \to \infty}$ $(a_1 + ... + a_n)$.}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 w:hint="default"/>
          <w:sz w:val="18"/>
          <w:szCs w:val="18"/>
          <w:rtl w:val="0"/>
          <w:lang w:val="en-US"/>
        </w:rPr>
        <w:t>Этот предел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конечный или равный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$+\infty$,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всегда существует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так как последовательность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\{\textit{$a_1$} + ... + \textit{$a_n$}\},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в силу условия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\textit{$a_n$} &gt; 0,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возрастает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.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Таким образом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$$\sum_{n = 1}^{\infty}a_n =^{def} \lim_{n \to \infty} \sum_{k = 1}^{n}a_k.$$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Суммы бесконечного числа слагаемых будут подробно рассмотрены во главе </w:t>
      </w:r>
      <w:r>
        <w:rPr>
          <w:rFonts w:ascii="Menlo Regular" w:hAnsi="Menlo Regular"/>
          <w:sz w:val="18"/>
          <w:szCs w:val="18"/>
          <w:rtl w:val="0"/>
          <w:lang w:val="en-US"/>
        </w:rPr>
        <w:t>III.\\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\textbf{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Определение </w:t>
      </w:r>
      <w:r>
        <w:rPr>
          <w:rFonts w:ascii="Menlo Regular" w:hAnsi="Menlo Regular"/>
          <w:sz w:val="18"/>
          <w:szCs w:val="18"/>
          <w:rtl w:val="0"/>
          <w:lang w:val="en-US"/>
        </w:rPr>
        <w:t>5} \textit{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Множество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лежащее на числовой оси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называется множеством лебеговой меры нуль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если для любого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$\varepsilon$ &gt; 0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существет покрытие этого множества конечной или счетной системой интерв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594359</wp:posOffset>
                </wp:positionH>
                <wp:positionV relativeFrom="page">
                  <wp:posOffset>263163</wp:posOffset>
                </wp:positionV>
                <wp:extent cx="6545581" cy="4935181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1" cy="49351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29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5412"/>
                              <w:gridCol w:w="488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5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tabs>
                                      <w:tab w:val="left" w:pos="350"/>
                                    </w:tabs>
                                    <w:spacing w:line="218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0"/>
                                      <w:szCs w:val="20"/>
                                      <w:rtl w:val="0"/>
                                    </w:rPr>
                                    <w:t>Оригинал</w:t>
                                  </w:r>
                                </w:p>
                              </w:tc>
                              <w:tc>
                                <w:tcPr>
                                  <w:tcW w:type="dxa" w:w="48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tabs>
                                      <w:tab w:val="left" w:pos="350"/>
                                    </w:tabs>
                                    <w:spacing w:line="218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0"/>
                                      <w:szCs w:val="20"/>
                                      <w:rtl w:val="0"/>
                                    </w:rPr>
                                    <w:t>Копия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180" w:hRule="atLeast"/>
                              </w:trPr>
                              <w:tc>
                                <w:tcPr>
                                  <w:tcW w:type="dxa" w:w="5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nil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4981537" cy="6765291"/>
                                        <wp:effectExtent l="0" t="0" r="0" b="0"/>
                                        <wp:docPr id="1073741826" name="officeArt object" descr="Изображение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6" name="Изображение" descr="Изображение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1537" cy="67652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8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</w:pPr>
                                  <w:r>
                                    <w:drawing xmlns:a="http://schemas.openxmlformats.org/drawingml/2006/main">
                                      <wp:inline distT="0" distB="0" distL="0" distR="0">
                                        <wp:extent cx="7560006" cy="10692003"/>
                                        <wp:effectExtent l="0" t="0" r="0" b="0"/>
                                        <wp:docPr id="1073741827" name="officeArt object" descr="Изображение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7" name="Изображение" descr="Изображение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560006" cy="10692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6.8pt;margin-top:20.7pt;width:515.4pt;height:388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29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5412"/>
                        <w:gridCol w:w="488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5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tabs>
                                <w:tab w:val="left" w:pos="350"/>
                              </w:tabs>
                              <w:spacing w:line="218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0"/>
                                <w:szCs w:val="20"/>
                                <w:rtl w:val="0"/>
                              </w:rPr>
                              <w:t>Оригинал</w:t>
                            </w:r>
                          </w:p>
                        </w:tc>
                        <w:tc>
                          <w:tcPr>
                            <w:tcW w:type="dxa" w:w="48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tabs>
                                <w:tab w:val="left" w:pos="350"/>
                              </w:tabs>
                              <w:spacing w:line="218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0"/>
                                <w:szCs w:val="20"/>
                                <w:rtl w:val="0"/>
                              </w:rPr>
                              <w:t>Копия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180" w:hRule="atLeast"/>
                        </w:trPr>
                        <w:tc>
                          <w:tcPr>
                            <w:tcW w:type="dxa" w:w="5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nil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4981537" cy="6765291"/>
                                  <wp:effectExtent l="0" t="0" r="0" b="0"/>
                                  <wp:docPr id="1073741826" name="officeArt object" descr="Изображение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Изображение" descr="Изображение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1537" cy="6765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8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7560006" cy="10692003"/>
                                  <wp:effectExtent l="0" t="0" r="0" b="0"/>
                                  <wp:docPr id="1073741827" name="officeArt object" descr="Изображение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Изображение" descr="Изображение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0006" cy="10692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алов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сумма длин которых меньше </w:t>
      </w:r>
      <w:r>
        <w:rPr>
          <w:rFonts w:ascii="Menlo Regular" w:hAnsi="Menlo Regular"/>
          <w:sz w:val="18"/>
          <w:szCs w:val="18"/>
          <w:rtl w:val="0"/>
          <w:lang w:val="en-US"/>
        </w:rPr>
        <w:t>$\varepsilon$. 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\textbf{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Пример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.}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Всякое конечное или счетное множество является множеством лебеговой меры нуль</w:t>
      </w:r>
      <w:r>
        <w:rPr>
          <w:rFonts w:ascii="Menlo Regular" w:hAnsi="Menlo Regular"/>
          <w:sz w:val="18"/>
          <w:szCs w:val="18"/>
          <w:rtl w:val="0"/>
          <w:lang w:val="en-US"/>
        </w:rPr>
        <w:t>.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Пусть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 = \{\textit{$x_n$}\} -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конечное или счетное множество </w:t>
      </w:r>
      <w:r>
        <w:rPr>
          <w:rFonts w:ascii="Menlo Regular" w:hAnsi="Menlo Regular"/>
          <w:sz w:val="18"/>
          <w:szCs w:val="18"/>
          <w:rtl w:val="0"/>
          <w:lang w:val="en-US"/>
        </w:rPr>
        <w:t>(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индекс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\textint(n)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может быть либо любым натуральным числом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когда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 -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счетное множество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либо принимать только значения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не превосходящие некоторого фиксированного натурального числа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тогда множество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конечно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).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Зададим произвольно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$\varepsilon$ &gt; 0.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Система итервалов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\textit{$(x_n - \frac{\varepsilon}{2^{(n+2)}}, x_n + \frac{\varepsilon}{2^{(n+2)}})$, n = $1$, $2$, ... ,}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очевидно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покрывает множество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а сумма их длин меньше  </w:t>
      </w:r>
      <w:r>
        <w:rPr>
          <w:rFonts w:ascii="Menlo Regular" w:hAnsi="Menlo Regular"/>
          <w:sz w:val="18"/>
          <w:szCs w:val="18"/>
          <w:rtl w:val="0"/>
          <w:lang w:val="en-US"/>
        </w:rPr>
        <w:t>$\varepsilon$:$$\displaystyle\sum_{n = 1}^{\infty}a_n\frac{\varepsilon}{2^{n + 1}} = \frac{\varepsilon}{4}\frac{1}{1 - 1 / 2} = \frac{\varepsilon}{2} &lt; \varepsilon.$$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 w:hint="default"/>
          <w:sz w:val="18"/>
          <w:szCs w:val="18"/>
          <w:rtl w:val="0"/>
          <w:lang w:val="en-US"/>
        </w:rPr>
        <w:t>Например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множество всех рациональных чисел является множеством лебеговой меры нуль</w:t>
      </w:r>
      <w:r>
        <w:rPr>
          <w:rFonts w:ascii="Menlo Regular" w:hAnsi="Menlo Regular"/>
          <w:sz w:val="18"/>
          <w:szCs w:val="18"/>
          <w:rtl w:val="0"/>
          <w:lang w:val="en-US"/>
        </w:rPr>
        <w:t>.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\textbf{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Задача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16.}\small{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Построить пример несчетного множества лебеговой меры нуль</w:t>
      </w:r>
      <w:r>
        <w:rPr>
          <w:rFonts w:ascii="Menlo Regular" w:hAnsi="Menlo Regular"/>
          <w:sz w:val="18"/>
          <w:szCs w:val="18"/>
          <w:rtl w:val="0"/>
          <w:lang w:val="en-US"/>
        </w:rPr>
        <w:t>.}\\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\normalsize\textbf{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Теорема </w:t>
      </w:r>
      <w:r>
        <w:rPr>
          <w:rFonts w:ascii="Menlo Regular" w:hAnsi="Menlo Regular"/>
          <w:sz w:val="18"/>
          <w:szCs w:val="18"/>
          <w:rtl w:val="0"/>
          <w:lang w:val="en-US"/>
        </w:rPr>
        <w:t>10 (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теорема Лебега</w:t>
      </w:r>
      <w:r>
        <w:rPr>
          <w:rFonts w:ascii="Menlo Regular" w:hAnsi="Menlo Regular"/>
          <w:sz w:val="18"/>
          <w:szCs w:val="18"/>
          <w:rtl w:val="0"/>
          <w:lang w:val="en-US"/>
        </w:rPr>
        <w:t>).} \normalsize\textit{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Для того чтобы ограниченная на отрезке функция была на нем интегрируема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необходимо и достаточно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чтобы множество ее точек разрыва было множеством лебеговой меры нуль</w:t>
      </w:r>
      <w:r>
        <w:rPr>
          <w:rFonts w:ascii="Menlo Regular" w:hAnsi="Menlo Regular"/>
          <w:sz w:val="18"/>
          <w:szCs w:val="18"/>
          <w:rtl w:val="0"/>
          <w:lang w:val="en-US"/>
        </w:rPr>
        <w:t>.}\\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\large{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Доказательство необходимости</w:t>
      </w:r>
      <w:r>
        <w:rPr>
          <w:rFonts w:ascii="Menlo Regular" w:hAnsi="Menlo Regular"/>
          <w:sz w:val="18"/>
          <w:szCs w:val="18"/>
          <w:rtl w:val="0"/>
          <w:lang w:val="en-US"/>
        </w:rPr>
        <w:t>. } \normalsize{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Пусть функция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\textit{f}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интегрируема на отрезке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 = [\textit{a, b}]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и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X_0 -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множество ее точек разрыва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.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Зададим произвольно 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$\varepsilon$ &gt; 0.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Согласно критерию интегрируемости Дюбуа</w:t>
      </w:r>
      <w:r>
        <w:rPr>
          <w:rFonts w:ascii="Menlo Regular" w:hAnsi="Menlo Regular"/>
          <w:sz w:val="18"/>
          <w:szCs w:val="18"/>
          <w:rtl w:val="0"/>
          <w:lang w:val="en-US"/>
        </w:rPr>
        <w:t>-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>Реймона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, </w:t>
      </w:r>
      <w:r>
        <w:rPr>
          <w:rFonts w:ascii="Menlo Regular" w:hAnsi="Menlo Regular" w:hint="default"/>
          <w:sz w:val="18"/>
          <w:szCs w:val="18"/>
          <w:rtl w:val="0"/>
          <w:lang w:val="en-US"/>
        </w:rPr>
        <w:t xml:space="preserve">для каждого </w:t>
      </w:r>
      <w:r>
        <w:rPr>
          <w:rFonts w:ascii="Menlo Regular" w:hAnsi="Menlo Regular"/>
          <w:sz w:val="18"/>
          <w:szCs w:val="18"/>
          <w:rtl w:val="0"/>
          <w:lang w:val="en-US"/>
        </w:rPr>
        <w:t>\textit{n} = 1, 2, ...}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\begin{center}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\line(1, 0){100} \\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567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\end{center}</w:t>
      </w: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fff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\end{document}</w:t>
      </w:r>
    </w:p>
    <w:p>
      <w:pPr>
        <w:pStyle w:val="Normal.0"/>
        <w:tabs>
          <w:tab w:val="left" w:pos="370"/>
        </w:tabs>
        <w:spacing w:line="279" w:lineRule="auto"/>
        <w:ind w:right="620"/>
        <w:rPr>
          <w:rFonts w:ascii="Menlo Regular" w:cs="Menlo Regular" w:hAnsi="Menlo Regular" w:eastAsia="Menlo Regular"/>
          <w:outline w:val="0"/>
          <w:color w:val="ffffff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3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226" w:hanging="226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18" w:hanging="118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List Paragrap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30" w:lineRule="auto"/>
        <w:ind w:left="41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результате лабораторной работы были выполнены все поставленные цели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sz w:val="20"/>
          <w:szCs w:val="20"/>
          <w:rtl w:val="0"/>
          <w:lang w:val="en-US"/>
        </w:rPr>
        <w:t xml:space="preserve"> Latex, </w:t>
      </w:r>
      <w:r>
        <w:rPr>
          <w:sz w:val="20"/>
          <w:szCs w:val="20"/>
          <w:rtl w:val="0"/>
          <w:lang w:val="en-US"/>
        </w:rPr>
        <w:t>который полон по Тьюрингу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на мой взгляд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позволяет стандартизировать вид научных трудов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книг и статей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sz w:val="20"/>
          <w:szCs w:val="20"/>
          <w:rtl w:val="0"/>
          <w:lang w:val="en-US"/>
        </w:rPr>
        <w:t>Теперь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смотря в учебник по матанализу Кудрявцева Л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  <w:lang w:val="en-US"/>
        </w:rPr>
        <w:t>Д</w:t>
      </w:r>
      <w:r>
        <w:rPr>
          <w:sz w:val="20"/>
          <w:szCs w:val="20"/>
          <w:rtl w:val="0"/>
          <w:lang w:val="en-US"/>
        </w:rPr>
        <w:t xml:space="preserve">., </w:t>
      </w:r>
      <w:r>
        <w:rPr>
          <w:sz w:val="20"/>
          <w:szCs w:val="20"/>
          <w:rtl w:val="0"/>
          <w:lang w:val="en-US"/>
        </w:rPr>
        <w:t xml:space="preserve">я буду видеть инструменты вёрстки </w:t>
      </w:r>
      <w:r>
        <w:rPr>
          <w:sz w:val="20"/>
          <w:szCs w:val="20"/>
          <w:rtl w:val="0"/>
          <w:lang w:val="en-US"/>
        </w:rPr>
        <w:t>LATEX.</w:t>
      </w:r>
      <w:r>
        <w:rPr>
          <w:sz w:val="20"/>
          <w:szCs w:val="20"/>
          <w:rtl w:val="0"/>
          <w:lang w:val="en-US"/>
        </w:rPr>
        <w:t xml:space="preserve"> Попытка повторить исходный текст оказалась сложной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не всё удалось реализовать</w:t>
      </w:r>
      <w:r>
        <w:rPr>
          <w:sz w:val="20"/>
          <w:szCs w:val="20"/>
          <w:rtl w:val="0"/>
          <w:lang w:val="en-US"/>
        </w:rPr>
        <w:t xml:space="preserve">.  </w:t>
      </w:r>
      <w:r>
        <w:rPr>
          <w:sz w:val="20"/>
          <w:szCs w:val="20"/>
          <w:rtl w:val="0"/>
          <w:lang w:val="en-US"/>
        </w:rPr>
        <w:t xml:space="preserve">После нескольких лет использования редактора </w:t>
      </w:r>
      <w:r>
        <w:rPr>
          <w:sz w:val="20"/>
          <w:szCs w:val="20"/>
          <w:rtl w:val="0"/>
          <w:lang w:val="en-US"/>
        </w:rPr>
        <w:t>Microsoft Word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 xml:space="preserve">Latex </w:t>
      </w:r>
      <w:r>
        <w:rPr>
          <w:sz w:val="20"/>
          <w:szCs w:val="20"/>
          <w:rtl w:val="0"/>
          <w:lang w:val="en-US"/>
        </w:rPr>
        <w:t xml:space="preserve">кажется немного </w:t>
      </w:r>
      <w:r>
        <w:rPr>
          <w:sz w:val="20"/>
          <w:szCs w:val="20"/>
          <w:rtl w:val="0"/>
          <w:lang w:val="en-US"/>
        </w:rPr>
        <w:t>«</w:t>
      </w:r>
      <w:r>
        <w:rPr>
          <w:sz w:val="20"/>
          <w:szCs w:val="20"/>
          <w:rtl w:val="0"/>
          <w:lang w:val="en-US"/>
        </w:rPr>
        <w:t>деревянным</w:t>
      </w:r>
      <w:r>
        <w:rPr>
          <w:sz w:val="20"/>
          <w:szCs w:val="20"/>
          <w:rtl w:val="0"/>
          <w:lang w:val="en-US"/>
        </w:rPr>
        <w:t>»</w:t>
      </w:r>
      <w:r>
        <w:rPr>
          <w:sz w:val="20"/>
          <w:szCs w:val="20"/>
          <w:rtl w:val="0"/>
          <w:lang w:val="en-US"/>
        </w:rPr>
        <w:t xml:space="preserve">.  </w:t>
      </w:r>
      <w:r>
        <w:rPr>
          <w:sz w:val="20"/>
          <w:szCs w:val="20"/>
          <w:rtl w:val="0"/>
          <w:lang w:val="en-US"/>
        </w:rPr>
        <w:t>Лабораторная работа дала важные знания по издательским системам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которые возможно и понадобятся мне в будущем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если появится потребность в написании своего труда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ind w:left="690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6"/>
      <w:footerReference w:type="default" r:id="rId7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55" w:hanging="4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350"/>
        </w:tabs>
        <w:ind w:left="811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350"/>
        </w:tabs>
        <w:ind w:left="2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350"/>
        </w:tabs>
        <w:ind w:left="3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350"/>
        </w:tabs>
        <w:ind w:left="4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350"/>
        </w:tabs>
        <w:ind w:left="5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350"/>
        </w:tabs>
        <w:ind w:left="6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350"/>
        </w:tabs>
        <w:ind w:left="7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350"/>
        </w:tabs>
        <w:ind w:left="8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350"/>
        </w:tabs>
        <w:ind w:left="9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С буквами">
    <w:name w:val="С буквами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