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eastAsia"/>
        </w:rPr>
        <w:t>蜗牛旅行风险登记册</w:t>
      </w:r>
    </w:p>
    <w:p>
      <w:pPr/>
    </w:p>
    <w:tbl>
      <w:tblPr>
        <w:tblStyle w:val="4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701"/>
        <w:gridCol w:w="38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用户发帖积极性不高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用户大多浏览攻略，亲自撰写发布攻略积极性不高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张玉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深入分析用户群体特点和需求，设计出符合他们的微信小程序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技术不够成熟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前后端知识缺乏实践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甄攀星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深入分析商户群体特点和需求，设计出符合他们的微信小程序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王娟、邓旸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寻找赞助商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王涵瑜</w:t>
            </w:r>
            <w:bookmarkStart w:id="0" w:name="_GoBack"/>
            <w:bookmarkEnd w:id="0"/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</w:tbl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3A21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D086A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字符"/>
    <w:basedOn w:val="3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258</Characters>
  <Lines>2</Lines>
  <Paragraphs>1</Paragraphs>
  <TotalTime>0</TotalTime>
  <ScaleCrop>false</ScaleCrop>
  <LinksUpToDate>false</LinksUpToDate>
  <CharactersWithSpaces>302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Administrator</cp:lastModifiedBy>
  <dcterms:modified xsi:type="dcterms:W3CDTF">2019-06-20T12:30:24Z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