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</w:t>
      </w:r>
      <w:bookmarkStart w:id="0" w:name="_GoBack"/>
      <w:bookmarkEnd w:id="0"/>
      <w:r>
        <w:rPr>
          <w:rFonts w:hint="eastAsia"/>
          <w:sz w:val="28"/>
          <w:szCs w:val="28"/>
        </w:rPr>
        <w:t>贝塔测试阶段（吸引尽可能广泛的</w:t>
      </w:r>
      <w:r>
        <w:rPr>
          <w:rFonts w:hint="eastAsia"/>
          <w:sz w:val="28"/>
          <w:szCs w:val="28"/>
          <w:lang w:val="en-US" w:eastAsia="zh-CN"/>
        </w:rPr>
        <w:t>教师与学生</w:t>
      </w:r>
      <w:r>
        <w:rPr>
          <w:rFonts w:hint="eastAsia"/>
          <w:sz w:val="28"/>
          <w:szCs w:val="28"/>
        </w:rPr>
        <w:t>进行测试）；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5346455">
    <w:nsid w:val="43136C97"/>
    <w:multiLevelType w:val="multilevel"/>
    <w:tmpl w:val="43136C97"/>
    <w:lvl w:ilvl="0" w:tentative="1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125346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46FC5997"/>
    <w:rsid w:val="55585E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2019-05-05T06:16:04Z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