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 Kapsamı</w:t>
      </w:r>
    </w:p>
    <w:p>
      <w:pPr>
        <w:pStyle w:val="Subtitle"/>
      </w:pPr>
      <w:r>
        <w:t>Monte Carlo Studio</w:t>
      </w:r>
    </w:p>
    <w:p>
      <w:r>
        <w:t>19 Ekim 2026</w:t>
      </w:r>
    </w:p>
    <w:p>
      <w:r>
        <w:t>Monte Carlo Studio, rastgele denemelerle π ve e sayılarının tahmin edilmesini gösteren yerel bir uygulamadır. Bu belge projenin ne yaptığını, hangi yöntemleri kullandığını ve paketin nasıl çalıştırılacağını açıklar.</w:t>
      </w:r>
    </w:p>
    <w:p>
      <w:pPr>
        <w:pStyle w:val="Heading1"/>
      </w:pPr>
      <w:r>
        <w:t>Amaç</w:t>
      </w:r>
    </w:p>
    <w:p>
      <w:r>
        <w:t>Amaç, bilinen iki sayıyı yeniden keşfetmek değil; deneme sayısının tahmin üzerindeki etkisini görmektir. Aynı büyüklükteki deneyin beş kez tekrarlanması, sonuçların birbirinden ne kadar ayrıldığını incelemeyi sağlar. Gerçek değerler yalnızca karşılaştırma için kullanılır.</w:t>
      </w:r>
    </w:p>
    <w:p>
      <w:pPr>
        <w:pStyle w:val="Heading1"/>
      </w:pPr>
      <w:r>
        <w:t>Kapsama dahil işler</w:t>
      </w:r>
    </w:p>
    <w:p>
      <w:r>
        <w:t>Uygulama π ve e deneylerini çalıştırır; her tekrarın sonucunu, grup ortalamasını, mutlak hatayı ve örneklem standart sapmasını gösterir. Grafiklerde yakınlaştırma ve PNG indirme vardır. Sonuçlar CSV veya JSON olarak kaydedilebilir. Docs sekmesi yöntemleri, ders notlarındaki tablo düzenini ve tartışma sorularını içerir.</w:t>
      </w:r>
    </w:p>
    <w:tbl>
      <w:tblPr>
        <w:tblStyle w:val="TableGrid"/>
        <w:tblW w:type="auto" w:w="0"/>
        <w:tblLook w:firstColumn="1" w:firstRow="1" w:lastColumn="0" w:lastRow="0" w:noHBand="0" w:noVBand="1" w:val="04A0"/>
      </w:tblPr>
      <w:tblGrid>
        <w:gridCol w:w="4968"/>
        <w:gridCol w:w="4968"/>
      </w:tblGrid>
      <w:tr>
        <w:tc>
          <w:tcPr>
            <w:tcW w:type="dxa" w:w="4968"/>
            <w:shd w:fill="E9ECF3"/>
            <w:tcBorders>
              <w:top w:val="single" w:sz="4" w:color="D9D9D9"/>
              <w:left w:val="single" w:sz="4" w:color="D9D9D9"/>
              <w:bottom w:val="single" w:sz="4" w:color="D9D9D9"/>
              <w:right w:val="single" w:sz="4" w:color="D9D9D9"/>
            </w:tcBorders>
          </w:tcPr>
          <w:p>
            <w:pPr>
              <w:spacing w:after="100" w:before="100"/>
            </w:pPr>
            <w:r>
              <w:rPr>
                <w:b/>
                <w:sz w:val="20"/>
              </w:rPr>
              <w:t>Ayar</w:t>
            </w:r>
          </w:p>
        </w:tc>
        <w:tc>
          <w:tcPr>
            <w:tcW w:type="dxa" w:w="4968"/>
            <w:shd w:fill="E9ECF3"/>
            <w:tcBorders>
              <w:top w:val="single" w:sz="4" w:color="D9D9D9"/>
              <w:left w:val="single" w:sz="4" w:color="D9D9D9"/>
              <w:bottom w:val="single" w:sz="4" w:color="D9D9D9"/>
              <w:right w:val="single" w:sz="4" w:color="D9D9D9"/>
            </w:tcBorders>
          </w:tcPr>
          <w:p>
            <w:pPr>
              <w:spacing w:after="100" w:before="100"/>
            </w:pPr>
            <w:r>
              <w:rPr>
                <w:b/>
                <w:sz w:val="20"/>
              </w:rPr>
              <w:t>Varsayılan değer</w:t>
            </w:r>
          </w:p>
        </w:tc>
      </w:tr>
      <w:tr>
        <w:tc>
          <w:tcPr>
            <w:tcW w:type="dxa" w:w="4968"/>
            <w:shd w:fill="FFFFFF"/>
            <w:tcBorders>
              <w:top w:val="single" w:sz="4" w:color="D9D9D9"/>
              <w:left w:val="single" w:sz="4" w:color="D9D9D9"/>
              <w:bottom w:val="single" w:sz="4" w:color="D9D9D9"/>
              <w:right w:val="single" w:sz="4" w:color="D9D9D9"/>
            </w:tcBorders>
          </w:tcPr>
          <w:p>
            <w:pPr>
              <w:spacing w:after="100" w:before="100"/>
            </w:pPr>
            <w:r>
              <w:rPr>
                <w:b w:val="0"/>
                <w:sz w:val="20"/>
              </w:rPr>
              <w:t>Örneklem büyüklükleri</w:t>
            </w:r>
          </w:p>
        </w:tc>
        <w:tc>
          <w:tcPr>
            <w:tcW w:type="dxa" w:w="4968"/>
            <w:shd w:fill="FFFFFF"/>
            <w:tcBorders>
              <w:top w:val="single" w:sz="4" w:color="D9D9D9"/>
              <w:left w:val="single" w:sz="4" w:color="D9D9D9"/>
              <w:bottom w:val="single" w:sz="4" w:color="D9D9D9"/>
              <w:right w:val="single" w:sz="4" w:color="D9D9D9"/>
            </w:tcBorders>
          </w:tcPr>
          <w:p>
            <w:pPr>
              <w:spacing w:after="100" w:before="100"/>
            </w:pPr>
            <w:r>
              <w:rPr>
                <w:b w:val="0"/>
                <w:sz w:val="20"/>
              </w:rPr>
              <w:t>10, 100, 1.000, 10.000</w:t>
            </w:r>
          </w:p>
        </w:tc>
      </w:tr>
      <w:tr>
        <w:tc>
          <w:tcPr>
            <w:tcW w:type="dxa" w:w="4968"/>
            <w:shd w:fill="FFFFFF"/>
            <w:tcBorders>
              <w:top w:val="single" w:sz="4" w:color="D9D9D9"/>
              <w:left w:val="single" w:sz="4" w:color="D9D9D9"/>
              <w:bottom w:val="single" w:sz="4" w:color="D9D9D9"/>
              <w:right w:val="single" w:sz="4" w:color="D9D9D9"/>
            </w:tcBorders>
          </w:tcPr>
          <w:p>
            <w:pPr>
              <w:spacing w:after="100" w:before="100"/>
            </w:pPr>
            <w:r>
              <w:rPr>
                <w:b w:val="0"/>
                <w:sz w:val="20"/>
              </w:rPr>
              <w:t>Her büyüklük için tekrar</w:t>
            </w:r>
          </w:p>
        </w:tc>
        <w:tc>
          <w:tcPr>
            <w:tcW w:type="dxa" w:w="4968"/>
            <w:shd w:fill="FFFFFF"/>
            <w:tcBorders>
              <w:top w:val="single" w:sz="4" w:color="D9D9D9"/>
              <w:left w:val="single" w:sz="4" w:color="D9D9D9"/>
              <w:bottom w:val="single" w:sz="4" w:color="D9D9D9"/>
              <w:right w:val="single" w:sz="4" w:color="D9D9D9"/>
            </w:tcBorders>
          </w:tcPr>
          <w:p>
            <w:pPr>
              <w:spacing w:after="100" w:before="100"/>
            </w:pPr>
            <w:r>
              <w:rPr>
                <w:b w:val="0"/>
                <w:sz w:val="20"/>
              </w:rPr>
              <w:t>5</w:t>
            </w:r>
          </w:p>
        </w:tc>
      </w:tr>
      <w:tr>
        <w:tc>
          <w:tcPr>
            <w:tcW w:type="dxa" w:w="4968"/>
            <w:shd w:fill="FFFFFF"/>
            <w:tcBorders>
              <w:top w:val="single" w:sz="4" w:color="D9D9D9"/>
              <w:left w:val="single" w:sz="4" w:color="D9D9D9"/>
              <w:bottom w:val="single" w:sz="4" w:color="D9D9D9"/>
              <w:right w:val="single" w:sz="4" w:color="D9D9D9"/>
            </w:tcBorders>
          </w:tcPr>
          <w:p>
            <w:pPr>
              <w:spacing w:after="100" w:before="100"/>
            </w:pPr>
            <w:r>
              <w:rPr>
                <w:b w:val="0"/>
                <w:sz w:val="20"/>
              </w:rPr>
              <w:t>Deneyler</w:t>
            </w:r>
          </w:p>
        </w:tc>
        <w:tc>
          <w:tcPr>
            <w:tcW w:type="dxa" w:w="4968"/>
            <w:shd w:fill="FFFFFF"/>
            <w:tcBorders>
              <w:top w:val="single" w:sz="4" w:color="D9D9D9"/>
              <w:left w:val="single" w:sz="4" w:color="D9D9D9"/>
              <w:bottom w:val="single" w:sz="4" w:color="D9D9D9"/>
              <w:right w:val="single" w:sz="4" w:color="D9D9D9"/>
            </w:tcBorders>
          </w:tcPr>
          <w:p>
            <w:pPr>
              <w:spacing w:after="100" w:before="100"/>
            </w:pPr>
            <w:r>
              <w:rPr>
                <w:b w:val="0"/>
                <w:sz w:val="20"/>
              </w:rPr>
              <w:t>π ve e</w:t>
            </w:r>
          </w:p>
        </w:tc>
      </w:tr>
      <w:tr>
        <w:tc>
          <w:tcPr>
            <w:tcW w:type="dxa" w:w="4968"/>
            <w:shd w:fill="FFFFFF"/>
            <w:tcBorders>
              <w:top w:val="single" w:sz="4" w:color="D9D9D9"/>
              <w:left w:val="single" w:sz="4" w:color="D9D9D9"/>
              <w:bottom w:val="single" w:sz="4" w:color="D9D9D9"/>
              <w:right w:val="single" w:sz="4" w:color="D9D9D9"/>
            </w:tcBorders>
          </w:tcPr>
          <w:p>
            <w:pPr>
              <w:spacing w:after="100" w:before="100"/>
            </w:pPr>
            <w:r>
              <w:rPr>
                <w:b w:val="0"/>
                <w:sz w:val="20"/>
              </w:rPr>
              <w:t>Toplam tahmin</w:t>
            </w:r>
          </w:p>
        </w:tc>
        <w:tc>
          <w:tcPr>
            <w:tcW w:type="dxa" w:w="4968"/>
            <w:shd w:fill="FFFFFF"/>
            <w:tcBorders>
              <w:top w:val="single" w:sz="4" w:color="D9D9D9"/>
              <w:left w:val="single" w:sz="4" w:color="D9D9D9"/>
              <w:bottom w:val="single" w:sz="4" w:color="D9D9D9"/>
              <w:right w:val="single" w:sz="4" w:color="D9D9D9"/>
            </w:tcBorders>
          </w:tcPr>
          <w:p>
            <w:pPr>
              <w:spacing w:after="100" w:before="100"/>
            </w:pPr>
            <w:r>
              <w:rPr>
                <w:b w:val="0"/>
                <w:sz w:val="20"/>
              </w:rPr>
              <w:t>4 × 5 × 2 = 40</w:t>
            </w:r>
          </w:p>
        </w:tc>
      </w:tr>
      <w:tr>
        <w:tc>
          <w:tcPr>
            <w:tcW w:type="dxa" w:w="4968"/>
            <w:shd w:fill="FFFFFF"/>
            <w:tcBorders>
              <w:top w:val="single" w:sz="4" w:color="D9D9D9"/>
              <w:left w:val="single" w:sz="4" w:color="D9D9D9"/>
              <w:bottom w:val="single" w:sz="4" w:color="D9D9D9"/>
              <w:right w:val="single" w:sz="4" w:color="D9D9D9"/>
            </w:tcBorders>
          </w:tcPr>
          <w:p>
            <w:pPr>
              <w:spacing w:after="100" w:before="100"/>
            </w:pPr>
            <w:r>
              <w:rPr>
                <w:b w:val="0"/>
                <w:sz w:val="20"/>
              </w:rPr>
              <w:t>Başlangıç seed değeri</w:t>
            </w:r>
          </w:p>
        </w:tc>
        <w:tc>
          <w:tcPr>
            <w:tcW w:type="dxa" w:w="4968"/>
            <w:shd w:fill="FFFFFF"/>
            <w:tcBorders>
              <w:top w:val="single" w:sz="4" w:color="D9D9D9"/>
              <w:left w:val="single" w:sz="4" w:color="D9D9D9"/>
              <w:bottom w:val="single" w:sz="4" w:color="D9D9D9"/>
              <w:right w:val="single" w:sz="4" w:color="D9D9D9"/>
            </w:tcBorders>
          </w:tcPr>
          <w:p>
            <w:pPr>
              <w:spacing w:after="100" w:before="100"/>
            </w:pPr>
            <w:r>
              <w:rPr>
                <w:b w:val="0"/>
                <w:sz w:val="20"/>
              </w:rPr>
              <w:t>20261019</w:t>
            </w:r>
          </w:p>
        </w:tc>
      </w:tr>
    </w:tbl>
    <w:p/>
    <w:p>
      <w:pPr>
        <w:pStyle w:val="Heading1"/>
      </w:pPr>
      <w:r>
        <w:t>Kapsam dışında kalanlar</w:t>
      </w:r>
    </w:p>
    <w:p>
      <w:r>
        <w:t>Kullanıcı hesabı, çevrim içi yayın, bulut depolama ve kalıcı sonuç veritabanı yoktur. Uygulama bir ödev teslim raporunu kendiliğinden üretmez. Bu belge proje tanımıdır; deneylerin kişisel yorumunun yerine geçmez.</w:t>
      </w:r>
    </w:p>
    <w:p>
      <w:r>
        <w:br w:type="page"/>
      </w:r>
    </w:p>
    <w:p>
      <w:pPr>
        <w:pStyle w:val="Heading1"/>
      </w:pPr>
      <w:r>
        <w:t>Deneylerin yöntemi</w:t>
      </w:r>
    </w:p>
    <w:p>
      <w:pPr>
        <w:pStyle w:val="Heading2"/>
      </w:pPr>
      <w:r>
        <w:t>Pi tahmini</w:t>
      </w:r>
    </w:p>
    <w:p>
      <w:r>
        <w:t>Birim kare içinde bağımsız uniform x ve y koordinatları üretilir. x² + y² ≤ 1 koşulunu sağlayan noktalar çeyrek dairenin içindedir. İçerideki nokta sayısı n’e bölünüp dörtle çarpılır. Örneğin 100 noktanın 79’u içerideyse tahmin 3,16 olur. Bu sayı yalnızca yöntemi anlatan bir örnektir.</w:t>
      </w:r>
    </w:p>
    <w:p>
      <w:r>
        <w:t>π tahmini = 4 × içerideki nokta sayısı / n</w:t>
      </w:r>
    </w:p>
    <w:p>
      <w:pPr>
        <w:pStyle w:val="Heading2"/>
      </w:pPr>
      <w:r>
        <w:t>Euler sayısının tahmini</w:t>
      </w:r>
    </w:p>
    <w:p>
      <w:r>
        <w:t>Toplam sıfırdan başlar. Uniform sayılar, toplam 1’i aşana kadar eklenir. Kaç sayı kullanıldığı kaydedilir. Bu işlem n kez yapılıp sayı adetlerinin ortalaması alınır. Toplamın tam 1 olması durdurma koşulu değildir. Örneğin 0,40 + 0,35 + 0,50 için kaydedilen değer 3’tür; 1,25 değildir.</w:t>
      </w:r>
    </w:p>
    <w:p>
      <w:r>
        <w:t>e tahmini = n turdaki çekiliş sayılarının toplamı / n</w:t>
      </w:r>
    </w:p>
    <w:p>
      <w:pPr>
        <w:pStyle w:val="Heading1"/>
      </w:pPr>
      <w:r>
        <w:t>Ders notlarıyla ilişki</w:t>
      </w:r>
    </w:p>
    <w:p>
      <w:r>
        <w:t>Birincil kaynak I-Stochastic Processes.pdf adlı 67 sayfalık ders notudur. Genel koşullar 61. sayfada, π yöntemi 62. sayfada, e yöntemi 64. sayfada yer alır. Sonuç tabloları 63 ve 65. sayfalardaki n, Run 1–5, Mean ve Reference düzenini izler. Docs bölümündeki beş tartışma sorusu 66. sayfaya dayanır.</w:t>
      </w:r>
    </w:p>
    <w:p>
      <w:r>
        <w:t>Algoritmalar ders notlarındaki yöntemlerle eşleşir. Dil koşulunda iki metin farklıdır: PDF Python isterken ayrıca paylaşılan yönerge başka dillere de izin verir. Bu projede hesaplama Go ile, başlatma Python ile yapılır. Bu nedenle uygulama bir Python simülasyon çözümü olarak tanımlanmamalıdır.</w:t>
      </w:r>
    </w:p>
    <w:p>
      <w:pPr>
        <w:pStyle w:val="Heading1"/>
      </w:pPr>
      <w:r>
        <w:t>Sonuçların yorumu</w:t>
      </w:r>
    </w:p>
    <w:p>
      <w:r>
        <w:t>Mutlak hata, beş tekrarın ortalamasının teorik değere uzaklığıdır. Standart sapma ise tekrarların birbirinden ne kadar ayrıldığını gösterir. İkisi aynı ölçü değildir. n arttıkça tahminler genellikle daha kararlı hale gelir; ancak tek bir çalışmada hata her adımda azalmak zorunda değildir. Tipik standart hata ölçeğinin yaklaşık yarıya düşmesi için dört kat deneme gerekebilir.</w:t>
      </w:r>
    </w:p>
    <w:p>
      <w:r>
        <w:br w:type="page"/>
      </w:r>
    </w:p>
    <w:p>
      <w:pPr>
        <w:pStyle w:val="Heading1"/>
      </w:pPr>
      <w:r>
        <w:t>Sistemin yapısı</w:t>
      </w:r>
    </w:p>
    <w:p>
      <w:r>
        <w:t>Tarayıcı ayarları alır ve sonuçları gösterir. Go programı hesabı yürütür ve yerel sunucu üzerinden tarayıcıyla konuşur. Python dosyası hazır Go programını başlatır; hesap yapmaz. Arayüz dosyaları derleme sırasında Go programına gömülür.</w:t>
      </w:r>
    </w:p>
    <w:tbl>
      <w:tblPr>
        <w:tblStyle w:val="TableGrid"/>
        <w:tblW w:type="auto" w:w="0"/>
        <w:tblLook w:firstColumn="1" w:firstRow="1" w:lastColumn="0" w:lastRow="0" w:noHBand="0" w:noVBand="1" w:val="04A0"/>
      </w:tblPr>
      <w:tblGrid>
        <w:gridCol w:w="4968"/>
        <w:gridCol w:w="4968"/>
      </w:tblGrid>
      <w:tr>
        <w:tc>
          <w:tcPr>
            <w:tcW w:type="dxa" w:w="4968"/>
            <w:shd w:fill="E9ECF3"/>
            <w:tcBorders>
              <w:top w:val="single" w:sz="4" w:color="D9D9D9"/>
              <w:left w:val="single" w:sz="4" w:color="D9D9D9"/>
              <w:bottom w:val="single" w:sz="4" w:color="D9D9D9"/>
              <w:right w:val="single" w:sz="4" w:color="D9D9D9"/>
            </w:tcBorders>
          </w:tcPr>
          <w:p>
            <w:pPr>
              <w:spacing w:after="100" w:before="100"/>
            </w:pPr>
            <w:r>
              <w:rPr>
                <w:b/>
                <w:sz w:val="20"/>
              </w:rPr>
              <w:t>Dosya veya klasör</w:t>
            </w:r>
          </w:p>
        </w:tc>
        <w:tc>
          <w:tcPr>
            <w:tcW w:type="dxa" w:w="4968"/>
            <w:shd w:fill="E9ECF3"/>
            <w:tcBorders>
              <w:top w:val="single" w:sz="4" w:color="D9D9D9"/>
              <w:left w:val="single" w:sz="4" w:color="D9D9D9"/>
              <w:bottom w:val="single" w:sz="4" w:color="D9D9D9"/>
              <w:right w:val="single" w:sz="4" w:color="D9D9D9"/>
            </w:tcBorders>
          </w:tcPr>
          <w:p>
            <w:pPr>
              <w:spacing w:after="100" w:before="100"/>
            </w:pPr>
            <w:r>
              <w:rPr>
                <w:b/>
                <w:sz w:val="20"/>
              </w:rPr>
              <w:t>Görevi</w:t>
            </w:r>
          </w:p>
        </w:tc>
      </w:tr>
      <w:tr>
        <w:tc>
          <w:tcPr>
            <w:tcW w:type="dxa" w:w="4968"/>
            <w:shd w:fill="FFFFFF"/>
            <w:tcBorders>
              <w:top w:val="single" w:sz="4" w:color="D9D9D9"/>
              <w:left w:val="single" w:sz="4" w:color="D9D9D9"/>
              <w:bottom w:val="single" w:sz="4" w:color="D9D9D9"/>
              <w:right w:val="single" w:sz="4" w:color="D9D9D9"/>
            </w:tcBorders>
          </w:tcPr>
          <w:p>
            <w:pPr>
              <w:spacing w:after="100" w:before="100"/>
            </w:pPr>
            <w:r>
              <w:rPr>
                <w:b w:val="0"/>
                <w:sz w:val="20"/>
              </w:rPr>
              <w:t>main.go</w:t>
            </w:r>
          </w:p>
        </w:tc>
        <w:tc>
          <w:tcPr>
            <w:tcW w:type="dxa" w:w="4968"/>
            <w:shd w:fill="FFFFFF"/>
            <w:tcBorders>
              <w:top w:val="single" w:sz="4" w:color="D9D9D9"/>
              <w:left w:val="single" w:sz="4" w:color="D9D9D9"/>
              <w:bottom w:val="single" w:sz="4" w:color="D9D9D9"/>
              <w:right w:val="single" w:sz="4" w:color="D9D9D9"/>
            </w:tcBorders>
          </w:tcPr>
          <w:p>
            <w:pPr>
              <w:spacing w:after="100" w:before="100"/>
            </w:pPr>
            <w:r>
              <w:rPr>
                <w:b w:val="0"/>
                <w:sz w:val="20"/>
              </w:rPr>
              <w:t>Yerel sunucu, API ve dışa aktarma</w:t>
            </w:r>
          </w:p>
        </w:tc>
      </w:tr>
      <w:tr>
        <w:tc>
          <w:tcPr>
            <w:tcW w:type="dxa" w:w="4968"/>
            <w:shd w:fill="FFFFFF"/>
            <w:tcBorders>
              <w:top w:val="single" w:sz="4" w:color="D9D9D9"/>
              <w:left w:val="single" w:sz="4" w:color="D9D9D9"/>
              <w:bottom w:val="single" w:sz="4" w:color="D9D9D9"/>
              <w:right w:val="single" w:sz="4" w:color="D9D9D9"/>
            </w:tcBorders>
          </w:tcPr>
          <w:p>
            <w:pPr>
              <w:spacing w:after="100" w:before="100"/>
            </w:pPr>
            <w:r>
              <w:rPr>
                <w:b w:val="0"/>
                <w:sz w:val="20"/>
              </w:rPr>
              <w:t>internal/simulation</w:t>
            </w:r>
          </w:p>
        </w:tc>
        <w:tc>
          <w:tcPr>
            <w:tcW w:type="dxa" w:w="4968"/>
            <w:shd w:fill="FFFFFF"/>
            <w:tcBorders>
              <w:top w:val="single" w:sz="4" w:color="D9D9D9"/>
              <w:left w:val="single" w:sz="4" w:color="D9D9D9"/>
              <w:bottom w:val="single" w:sz="4" w:color="D9D9D9"/>
              <w:right w:val="single" w:sz="4" w:color="D9D9D9"/>
            </w:tcBorders>
          </w:tcPr>
          <w:p>
            <w:pPr>
              <w:spacing w:after="100" w:before="100"/>
            </w:pPr>
            <w:r>
              <w:rPr>
                <w:b w:val="0"/>
                <w:sz w:val="20"/>
              </w:rPr>
              <w:t>Deneyler, istatistikler ve testler</w:t>
            </w:r>
          </w:p>
        </w:tc>
      </w:tr>
      <w:tr>
        <w:tc>
          <w:tcPr>
            <w:tcW w:type="dxa" w:w="4968"/>
            <w:shd w:fill="FFFFFF"/>
            <w:tcBorders>
              <w:top w:val="single" w:sz="4" w:color="D9D9D9"/>
              <w:left w:val="single" w:sz="4" w:color="D9D9D9"/>
              <w:bottom w:val="single" w:sz="4" w:color="D9D9D9"/>
              <w:right w:val="single" w:sz="4" w:color="D9D9D9"/>
            </w:tcBorders>
          </w:tcPr>
          <w:p>
            <w:pPr>
              <w:spacing w:after="100" w:before="100"/>
            </w:pPr>
            <w:r>
              <w:rPr>
                <w:b w:val="0"/>
                <w:sz w:val="20"/>
              </w:rPr>
              <w:t>odev.py</w:t>
            </w:r>
          </w:p>
        </w:tc>
        <w:tc>
          <w:tcPr>
            <w:tcW w:type="dxa" w:w="4968"/>
            <w:shd w:fill="FFFFFF"/>
            <w:tcBorders>
              <w:top w:val="single" w:sz="4" w:color="D9D9D9"/>
              <w:left w:val="single" w:sz="4" w:color="D9D9D9"/>
              <w:bottom w:val="single" w:sz="4" w:color="D9D9D9"/>
              <w:right w:val="single" w:sz="4" w:color="D9D9D9"/>
            </w:tcBorders>
          </w:tcPr>
          <w:p>
            <w:pPr>
              <w:spacing w:after="100" w:before="100"/>
            </w:pPr>
            <w:r>
              <w:rPr>
                <w:b w:val="0"/>
                <w:sz w:val="20"/>
              </w:rPr>
              <w:t>Go uygulamasını başlatma</w:t>
            </w:r>
          </w:p>
        </w:tc>
      </w:tr>
      <w:tr>
        <w:tc>
          <w:tcPr>
            <w:tcW w:type="dxa" w:w="4968"/>
            <w:shd w:fill="FFFFFF"/>
            <w:tcBorders>
              <w:top w:val="single" w:sz="4" w:color="D9D9D9"/>
              <w:left w:val="single" w:sz="4" w:color="D9D9D9"/>
              <w:bottom w:val="single" w:sz="4" w:color="D9D9D9"/>
              <w:right w:val="single" w:sz="4" w:color="D9D9D9"/>
            </w:tcBorders>
          </w:tcPr>
          <w:p>
            <w:pPr>
              <w:spacing w:after="100" w:before="100"/>
            </w:pPr>
            <w:r>
              <w:rPr>
                <w:b w:val="0"/>
                <w:sz w:val="20"/>
              </w:rPr>
              <w:t>assets</w:t>
            </w:r>
          </w:p>
        </w:tc>
        <w:tc>
          <w:tcPr>
            <w:tcW w:type="dxa" w:w="4968"/>
            <w:shd w:fill="FFFFFF"/>
            <w:tcBorders>
              <w:top w:val="single" w:sz="4" w:color="D9D9D9"/>
              <w:left w:val="single" w:sz="4" w:color="D9D9D9"/>
              <w:bottom w:val="single" w:sz="4" w:color="D9D9D9"/>
              <w:right w:val="single" w:sz="4" w:color="D9D9D9"/>
            </w:tcBorders>
          </w:tcPr>
          <w:p>
            <w:pPr>
              <w:spacing w:after="100" w:before="100"/>
            </w:pPr>
            <w:r>
              <w:rPr>
                <w:b w:val="0"/>
                <w:sz w:val="20"/>
              </w:rPr>
              <w:t>Ekran, grafikler, logo ve hazır bileşenler</w:t>
            </w:r>
          </w:p>
        </w:tc>
      </w:tr>
      <w:tr>
        <w:tc>
          <w:tcPr>
            <w:tcW w:type="dxa" w:w="4968"/>
            <w:shd w:fill="FFFFFF"/>
            <w:tcBorders>
              <w:top w:val="single" w:sz="4" w:color="D9D9D9"/>
              <w:left w:val="single" w:sz="4" w:color="D9D9D9"/>
              <w:bottom w:val="single" w:sz="4" w:color="D9D9D9"/>
              <w:right w:val="single" w:sz="4" w:color="D9D9D9"/>
            </w:tcBorders>
          </w:tcPr>
          <w:p>
            <w:pPr>
              <w:spacing w:after="100" w:before="100"/>
            </w:pPr>
            <w:r>
              <w:rPr>
                <w:b w:val="0"/>
                <w:sz w:val="20"/>
              </w:rPr>
              <w:t>frontend</w:t>
            </w:r>
          </w:p>
        </w:tc>
        <w:tc>
          <w:tcPr>
            <w:tcW w:type="dxa" w:w="4968"/>
            <w:shd w:fill="FFFFFF"/>
            <w:tcBorders>
              <w:top w:val="single" w:sz="4" w:color="D9D9D9"/>
              <w:left w:val="single" w:sz="4" w:color="D9D9D9"/>
              <w:bottom w:val="single" w:sz="4" w:color="D9D9D9"/>
              <w:right w:val="single" w:sz="4" w:color="D9D9D9"/>
            </w:tcBorders>
          </w:tcPr>
          <w:p>
            <w:pPr>
              <w:spacing w:after="100" w:before="100"/>
            </w:pPr>
            <w:r>
              <w:rPr>
                <w:b w:val="0"/>
                <w:sz w:val="20"/>
              </w:rPr>
              <w:t>Animasyonlu React bileşenlerinin kaynağı</w:t>
            </w:r>
          </w:p>
        </w:tc>
      </w:tr>
      <w:tr>
        <w:tc>
          <w:tcPr>
            <w:tcW w:type="dxa" w:w="4968"/>
            <w:shd w:fill="FFFFFF"/>
            <w:tcBorders>
              <w:top w:val="single" w:sz="4" w:color="D9D9D9"/>
              <w:left w:val="single" w:sz="4" w:color="D9D9D9"/>
              <w:bottom w:val="single" w:sz="4" w:color="D9D9D9"/>
              <w:right w:val="single" w:sz="4" w:color="D9D9D9"/>
            </w:tcBorders>
          </w:tcPr>
          <w:p>
            <w:pPr>
              <w:spacing w:after="100" w:before="100"/>
            </w:pPr>
            <w:r>
              <w:rPr>
                <w:b w:val="0"/>
                <w:sz w:val="20"/>
              </w:rPr>
              <w:t>read.md</w:t>
            </w:r>
          </w:p>
        </w:tc>
        <w:tc>
          <w:tcPr>
            <w:tcW w:type="dxa" w:w="4968"/>
            <w:shd w:fill="FFFFFF"/>
            <w:tcBorders>
              <w:top w:val="single" w:sz="4" w:color="D9D9D9"/>
              <w:left w:val="single" w:sz="4" w:color="D9D9D9"/>
              <w:bottom w:val="single" w:sz="4" w:color="D9D9D9"/>
              <w:right w:val="single" w:sz="4" w:color="D9D9D9"/>
            </w:tcBorders>
          </w:tcPr>
          <w:p>
            <w:pPr>
              <w:spacing w:after="100" w:before="100"/>
            </w:pPr>
            <w:r>
              <w:rPr>
                <w:b w:val="0"/>
                <w:sz w:val="20"/>
              </w:rPr>
              <w:t>Adım adım kullanım ve kod açıklaması</w:t>
            </w:r>
          </w:p>
        </w:tc>
      </w:tr>
      <w:tr>
        <w:tc>
          <w:tcPr>
            <w:tcW w:type="dxa" w:w="4968"/>
            <w:shd w:fill="FFFFFF"/>
            <w:tcBorders>
              <w:top w:val="single" w:sz="4" w:color="D9D9D9"/>
              <w:left w:val="single" w:sz="4" w:color="D9D9D9"/>
              <w:bottom w:val="single" w:sz="4" w:color="D9D9D9"/>
              <w:right w:val="single" w:sz="4" w:color="D9D9D9"/>
            </w:tcBorders>
          </w:tcPr>
          <w:p>
            <w:pPr>
              <w:spacing w:after="100" w:before="100"/>
            </w:pPr>
            <w:r>
              <w:rPr>
                <w:b w:val="0"/>
                <w:sz w:val="20"/>
              </w:rPr>
              <w:t>docs</w:t>
            </w:r>
          </w:p>
        </w:tc>
        <w:tc>
          <w:tcPr>
            <w:tcW w:type="dxa" w:w="4968"/>
            <w:shd w:fill="FFFFFF"/>
            <w:tcBorders>
              <w:top w:val="single" w:sz="4" w:color="D9D9D9"/>
              <w:left w:val="single" w:sz="4" w:color="D9D9D9"/>
              <w:bottom w:val="single" w:sz="4" w:color="D9D9D9"/>
              <w:right w:val="single" w:sz="4" w:color="D9D9D9"/>
            </w:tcBorders>
          </w:tcPr>
          <w:p>
            <w:pPr>
              <w:spacing w:after="100" w:before="100"/>
            </w:pPr>
            <w:r>
              <w:rPr>
                <w:b w:val="0"/>
                <w:sz w:val="20"/>
              </w:rPr>
              <w:t>Proje kapsamı ve kütüphane dökümü</w:t>
            </w:r>
          </w:p>
        </w:tc>
      </w:tr>
      <w:tr>
        <w:tc>
          <w:tcPr>
            <w:tcW w:type="dxa" w:w="4968"/>
            <w:shd w:fill="FFFFFF"/>
            <w:tcBorders>
              <w:top w:val="single" w:sz="4" w:color="D9D9D9"/>
              <w:left w:val="single" w:sz="4" w:color="D9D9D9"/>
              <w:bottom w:val="single" w:sz="4" w:color="D9D9D9"/>
              <w:right w:val="single" w:sz="4" w:color="D9D9D9"/>
            </w:tcBorders>
          </w:tcPr>
          <w:p>
            <w:pPr>
              <w:spacing w:after="100" w:before="100"/>
            </w:pPr>
            <w:r>
              <w:rPr>
                <w:b w:val="0"/>
                <w:sz w:val="20"/>
              </w:rPr>
              <w:t>bin</w:t>
            </w:r>
          </w:p>
        </w:tc>
        <w:tc>
          <w:tcPr>
            <w:tcW w:type="dxa" w:w="4968"/>
            <w:shd w:fill="FFFFFF"/>
            <w:tcBorders>
              <w:top w:val="single" w:sz="4" w:color="D9D9D9"/>
              <w:left w:val="single" w:sz="4" w:color="D9D9D9"/>
              <w:bottom w:val="single" w:sz="4" w:color="D9D9D9"/>
              <w:right w:val="single" w:sz="4" w:color="D9D9D9"/>
            </w:tcBorders>
          </w:tcPr>
          <w:p>
            <w:pPr>
              <w:spacing w:after="100" w:before="100"/>
            </w:pPr>
            <w:r>
              <w:rPr>
                <w:b w:val="0"/>
                <w:sz w:val="20"/>
              </w:rPr>
              <w:t>Bu bilgisayar için derlenmiş uygulama</w:t>
            </w:r>
          </w:p>
        </w:tc>
      </w:tr>
    </w:tbl>
    <w:p/>
    <w:p>
      <w:pPr>
        <w:pStyle w:val="Heading1"/>
      </w:pPr>
      <w:r>
        <w:t>Kullanılan kütüphaneler</w:t>
      </w:r>
    </w:p>
    <w:tbl>
      <w:tblPr>
        <w:tblStyle w:val="TableGrid"/>
        <w:tblW w:type="auto" w:w="0"/>
        <w:tblLook w:firstColumn="1" w:firstRow="1" w:lastColumn="0" w:lastRow="0" w:noHBand="0" w:noVBand="1" w:val="04A0"/>
      </w:tblPr>
      <w:tblGrid>
        <w:gridCol w:w="3312"/>
        <w:gridCol w:w="3312"/>
        <w:gridCol w:w="3312"/>
      </w:tblGrid>
      <w:tr>
        <w:tc>
          <w:tcPr>
            <w:tcW w:type="dxa" w:w="3312"/>
            <w:shd w:fill="E9ECF3"/>
            <w:tcBorders>
              <w:top w:val="single" w:sz="4" w:color="D9D9D9"/>
              <w:left w:val="single" w:sz="4" w:color="D9D9D9"/>
              <w:bottom w:val="single" w:sz="4" w:color="D9D9D9"/>
              <w:right w:val="single" w:sz="4" w:color="D9D9D9"/>
            </w:tcBorders>
          </w:tcPr>
          <w:p>
            <w:pPr>
              <w:spacing w:after="100" w:before="100"/>
            </w:pPr>
            <w:r>
              <w:rPr>
                <w:b/>
                <w:sz w:val="20"/>
              </w:rPr>
              <w:t>Kütüphane</w:t>
            </w:r>
          </w:p>
        </w:tc>
        <w:tc>
          <w:tcPr>
            <w:tcW w:type="dxa" w:w="3312"/>
            <w:shd w:fill="E9ECF3"/>
            <w:tcBorders>
              <w:top w:val="single" w:sz="4" w:color="D9D9D9"/>
              <w:left w:val="single" w:sz="4" w:color="D9D9D9"/>
              <w:bottom w:val="single" w:sz="4" w:color="D9D9D9"/>
              <w:right w:val="single" w:sz="4" w:color="D9D9D9"/>
            </w:tcBorders>
          </w:tcPr>
          <w:p>
            <w:pPr>
              <w:spacing w:after="100" w:before="100"/>
            </w:pPr>
            <w:r>
              <w:rPr>
                <w:b/>
                <w:sz w:val="20"/>
              </w:rPr>
              <w:t>Sürüm</w:t>
            </w:r>
          </w:p>
        </w:tc>
        <w:tc>
          <w:tcPr>
            <w:tcW w:type="dxa" w:w="3312"/>
            <w:shd w:fill="E9ECF3"/>
            <w:tcBorders>
              <w:top w:val="single" w:sz="4" w:color="D9D9D9"/>
              <w:left w:val="single" w:sz="4" w:color="D9D9D9"/>
              <w:bottom w:val="single" w:sz="4" w:color="D9D9D9"/>
              <w:right w:val="single" w:sz="4" w:color="D9D9D9"/>
            </w:tcBorders>
          </w:tcPr>
          <w:p>
            <w:pPr>
              <w:spacing w:after="100" w:before="100"/>
            </w:pPr>
            <w:r>
              <w:rPr>
                <w:b/>
                <w:sz w:val="20"/>
              </w:rPr>
              <w:t>Görevi</w:t>
            </w:r>
          </w:p>
        </w:tc>
      </w:tr>
      <w:tr>
        <w:tc>
          <w:tcPr>
            <w:tcW w:type="dxa" w:w="3312"/>
            <w:shd w:fill="FFFFFF"/>
            <w:tcBorders>
              <w:top w:val="single" w:sz="4" w:color="D9D9D9"/>
              <w:left w:val="single" w:sz="4" w:color="D9D9D9"/>
              <w:bottom w:val="single" w:sz="4" w:color="D9D9D9"/>
              <w:right w:val="single" w:sz="4" w:color="D9D9D9"/>
            </w:tcBorders>
          </w:tcPr>
          <w:p>
            <w:pPr>
              <w:spacing w:after="100" w:before="100"/>
            </w:pPr>
            <w:r>
              <w:rPr>
                <w:b w:val="0"/>
                <w:sz w:val="20"/>
              </w:rPr>
              <w:t>react</w:t>
            </w:r>
          </w:p>
        </w:tc>
        <w:tc>
          <w:tcPr>
            <w:tcW w:type="dxa" w:w="3312"/>
            <w:shd w:fill="FFFFFF"/>
            <w:tcBorders>
              <w:top w:val="single" w:sz="4" w:color="D9D9D9"/>
              <w:left w:val="single" w:sz="4" w:color="D9D9D9"/>
              <w:bottom w:val="single" w:sz="4" w:color="D9D9D9"/>
              <w:right w:val="single" w:sz="4" w:color="D9D9D9"/>
            </w:tcBorders>
          </w:tcPr>
          <w:p>
            <w:pPr>
              <w:spacing w:after="100" w:before="100"/>
            </w:pPr>
            <w:r>
              <w:rPr>
                <w:b w:val="0"/>
                <w:sz w:val="20"/>
              </w:rPr>
              <w:t>19.3.1</w:t>
            </w:r>
          </w:p>
        </w:tc>
        <w:tc>
          <w:tcPr>
            <w:tcW w:type="dxa" w:w="3312"/>
            <w:shd w:fill="FFFFFF"/>
            <w:tcBorders>
              <w:top w:val="single" w:sz="4" w:color="D9D9D9"/>
              <w:left w:val="single" w:sz="4" w:color="D9D9D9"/>
              <w:bottom w:val="single" w:sz="4" w:color="D9D9D9"/>
              <w:right w:val="single" w:sz="4" w:color="D9D9D9"/>
            </w:tcBorders>
          </w:tcPr>
          <w:p>
            <w:pPr>
              <w:spacing w:after="100" w:before="100"/>
            </w:pPr>
            <w:r>
              <w:rPr>
                <w:b w:val="0"/>
                <w:sz w:val="20"/>
              </w:rPr>
              <w:t>Arayüz bileşenleri</w:t>
            </w:r>
          </w:p>
        </w:tc>
      </w:tr>
      <w:tr>
        <w:tc>
          <w:tcPr>
            <w:tcW w:type="dxa" w:w="3312"/>
            <w:shd w:fill="FFFFFF"/>
            <w:tcBorders>
              <w:top w:val="single" w:sz="4" w:color="D9D9D9"/>
              <w:left w:val="single" w:sz="4" w:color="D9D9D9"/>
              <w:bottom w:val="single" w:sz="4" w:color="D9D9D9"/>
              <w:right w:val="single" w:sz="4" w:color="D9D9D9"/>
            </w:tcBorders>
          </w:tcPr>
          <w:p>
            <w:pPr>
              <w:spacing w:after="100" w:before="100"/>
            </w:pPr>
            <w:r>
              <w:rPr>
                <w:b w:val="0"/>
                <w:sz w:val="20"/>
              </w:rPr>
              <w:t>react-dom</w:t>
            </w:r>
          </w:p>
        </w:tc>
        <w:tc>
          <w:tcPr>
            <w:tcW w:type="dxa" w:w="3312"/>
            <w:shd w:fill="FFFFFF"/>
            <w:tcBorders>
              <w:top w:val="single" w:sz="4" w:color="D9D9D9"/>
              <w:left w:val="single" w:sz="4" w:color="D9D9D9"/>
              <w:bottom w:val="single" w:sz="4" w:color="D9D9D9"/>
              <w:right w:val="single" w:sz="4" w:color="D9D9D9"/>
            </w:tcBorders>
          </w:tcPr>
          <w:p>
            <w:pPr>
              <w:spacing w:after="100" w:before="100"/>
            </w:pPr>
            <w:r>
              <w:rPr>
                <w:b w:val="0"/>
                <w:sz w:val="20"/>
              </w:rPr>
              <w:t>19.3.1</w:t>
            </w:r>
          </w:p>
        </w:tc>
        <w:tc>
          <w:tcPr>
            <w:tcW w:type="dxa" w:w="3312"/>
            <w:shd w:fill="FFFFFF"/>
            <w:tcBorders>
              <w:top w:val="single" w:sz="4" w:color="D9D9D9"/>
              <w:left w:val="single" w:sz="4" w:color="D9D9D9"/>
              <w:bottom w:val="single" w:sz="4" w:color="D9D9D9"/>
              <w:right w:val="single" w:sz="4" w:color="D9D9D9"/>
            </w:tcBorders>
          </w:tcPr>
          <w:p>
            <w:pPr>
              <w:spacing w:after="100" w:before="100"/>
            </w:pPr>
            <w:r>
              <w:rPr>
                <w:b w:val="0"/>
                <w:sz w:val="20"/>
              </w:rPr>
              <w:t>React bileşenlerini sayfaya yerleştirme</w:t>
            </w:r>
          </w:p>
        </w:tc>
      </w:tr>
      <w:tr>
        <w:tc>
          <w:tcPr>
            <w:tcW w:type="dxa" w:w="3312"/>
            <w:shd w:fill="FFFFFF"/>
            <w:tcBorders>
              <w:top w:val="single" w:sz="4" w:color="D9D9D9"/>
              <w:left w:val="single" w:sz="4" w:color="D9D9D9"/>
              <w:bottom w:val="single" w:sz="4" w:color="D9D9D9"/>
              <w:right w:val="single" w:sz="4" w:color="D9D9D9"/>
            </w:tcBorders>
          </w:tcPr>
          <w:p>
            <w:pPr>
              <w:spacing w:after="100" w:before="100"/>
            </w:pPr>
            <w:r>
              <w:rPr>
                <w:b w:val="0"/>
                <w:sz w:val="20"/>
              </w:rPr>
              <w:t>framer-motion</w:t>
            </w:r>
          </w:p>
        </w:tc>
        <w:tc>
          <w:tcPr>
            <w:tcW w:type="dxa" w:w="3312"/>
            <w:shd w:fill="FFFFFF"/>
            <w:tcBorders>
              <w:top w:val="single" w:sz="4" w:color="D9D9D9"/>
              <w:left w:val="single" w:sz="4" w:color="D9D9D9"/>
              <w:bottom w:val="single" w:sz="4" w:color="D9D9D9"/>
              <w:right w:val="single" w:sz="4" w:color="D9D9D9"/>
            </w:tcBorders>
          </w:tcPr>
          <w:p>
            <w:pPr>
              <w:spacing w:after="100" w:before="100"/>
            </w:pPr>
            <w:r>
              <w:rPr>
                <w:b w:val="0"/>
                <w:sz w:val="20"/>
              </w:rPr>
              <w:t>12.43.0</w:t>
            </w:r>
          </w:p>
        </w:tc>
        <w:tc>
          <w:tcPr>
            <w:tcW w:type="dxa" w:w="3312"/>
            <w:shd w:fill="FFFFFF"/>
            <w:tcBorders>
              <w:top w:val="single" w:sz="4" w:color="D9D9D9"/>
              <w:left w:val="single" w:sz="4" w:color="D9D9D9"/>
              <w:bottom w:val="single" w:sz="4" w:color="D9D9D9"/>
              <w:right w:val="single" w:sz="4" w:color="D9D9D9"/>
            </w:tcBorders>
          </w:tcPr>
          <w:p>
            <w:pPr>
              <w:spacing w:after="100" w:before="100"/>
            </w:pPr>
            <w:r>
              <w:rPr>
                <w:b w:val="0"/>
                <w:sz w:val="20"/>
              </w:rPr>
              <w:t>Sekme ve imza animasyonları</w:t>
            </w:r>
          </w:p>
        </w:tc>
      </w:tr>
      <w:tr>
        <w:tc>
          <w:tcPr>
            <w:tcW w:type="dxa" w:w="3312"/>
            <w:shd w:fill="FFFFFF"/>
            <w:tcBorders>
              <w:top w:val="single" w:sz="4" w:color="D9D9D9"/>
              <w:left w:val="single" w:sz="4" w:color="D9D9D9"/>
              <w:bottom w:val="single" w:sz="4" w:color="D9D9D9"/>
              <w:right w:val="single" w:sz="4" w:color="D9D9D9"/>
            </w:tcBorders>
          </w:tcPr>
          <w:p>
            <w:pPr>
              <w:spacing w:after="100" w:before="100"/>
            </w:pPr>
            <w:r>
              <w:rPr>
                <w:b w:val="0"/>
                <w:sz w:val="20"/>
              </w:rPr>
              <w:t>@base-ui/react</w:t>
            </w:r>
          </w:p>
        </w:tc>
        <w:tc>
          <w:tcPr>
            <w:tcW w:type="dxa" w:w="3312"/>
            <w:shd w:fill="FFFFFF"/>
            <w:tcBorders>
              <w:top w:val="single" w:sz="4" w:color="D9D9D9"/>
              <w:left w:val="single" w:sz="4" w:color="D9D9D9"/>
              <w:bottom w:val="single" w:sz="4" w:color="D9D9D9"/>
              <w:right w:val="single" w:sz="4" w:color="D9D9D9"/>
            </w:tcBorders>
          </w:tcPr>
          <w:p>
            <w:pPr>
              <w:spacing w:after="100" w:before="100"/>
            </w:pPr>
            <w:r>
              <w:rPr>
                <w:b w:val="0"/>
                <w:sz w:val="20"/>
              </w:rPr>
              <w:t>1.9.0</w:t>
            </w:r>
          </w:p>
        </w:tc>
        <w:tc>
          <w:tcPr>
            <w:tcW w:type="dxa" w:w="3312"/>
            <w:shd w:fill="FFFFFF"/>
            <w:tcBorders>
              <w:top w:val="single" w:sz="4" w:color="D9D9D9"/>
              <w:left w:val="single" w:sz="4" w:color="D9D9D9"/>
              <w:bottom w:val="single" w:sz="4" w:color="D9D9D9"/>
              <w:right w:val="single" w:sz="4" w:color="D9D9D9"/>
            </w:tcBorders>
          </w:tcPr>
          <w:p>
            <w:pPr>
              <w:spacing w:after="100" w:before="100"/>
            </w:pPr>
            <w:r>
              <w:rPr>
                <w:b w:val="0"/>
                <w:sz w:val="20"/>
              </w:rPr>
              <w:t>Klavye destekli sekmeler</w:t>
            </w:r>
          </w:p>
        </w:tc>
      </w:tr>
      <w:tr>
        <w:tc>
          <w:tcPr>
            <w:tcW w:type="dxa" w:w="3312"/>
            <w:shd w:fill="FFFFFF"/>
            <w:tcBorders>
              <w:top w:val="single" w:sz="4" w:color="D9D9D9"/>
              <w:left w:val="single" w:sz="4" w:color="D9D9D9"/>
              <w:bottom w:val="single" w:sz="4" w:color="D9D9D9"/>
              <w:right w:val="single" w:sz="4" w:color="D9D9D9"/>
            </w:tcBorders>
          </w:tcPr>
          <w:p>
            <w:pPr>
              <w:spacing w:after="100" w:before="100"/>
            </w:pPr>
            <w:r>
              <w:rPr>
                <w:b w:val="0"/>
                <w:sz w:val="20"/>
              </w:rPr>
              <w:t>esbuild</w:t>
            </w:r>
          </w:p>
        </w:tc>
        <w:tc>
          <w:tcPr>
            <w:tcW w:type="dxa" w:w="3312"/>
            <w:shd w:fill="FFFFFF"/>
            <w:tcBorders>
              <w:top w:val="single" w:sz="4" w:color="D9D9D9"/>
              <w:left w:val="single" w:sz="4" w:color="D9D9D9"/>
              <w:bottom w:val="single" w:sz="4" w:color="D9D9D9"/>
              <w:right w:val="single" w:sz="4" w:color="D9D9D9"/>
            </w:tcBorders>
          </w:tcPr>
          <w:p>
            <w:pPr>
              <w:spacing w:after="100" w:before="100"/>
            </w:pPr>
            <w:r>
              <w:rPr>
                <w:b w:val="0"/>
                <w:sz w:val="20"/>
              </w:rPr>
              <w:t>0.25.12</w:t>
            </w:r>
          </w:p>
        </w:tc>
        <w:tc>
          <w:tcPr>
            <w:tcW w:type="dxa" w:w="3312"/>
            <w:shd w:fill="FFFFFF"/>
            <w:tcBorders>
              <w:top w:val="single" w:sz="4" w:color="D9D9D9"/>
              <w:left w:val="single" w:sz="4" w:color="D9D9D9"/>
              <w:bottom w:val="single" w:sz="4" w:color="D9D9D9"/>
              <w:right w:val="single" w:sz="4" w:color="D9D9D9"/>
            </w:tcBorders>
          </w:tcPr>
          <w:p>
            <w:pPr>
              <w:spacing w:after="100" w:before="100"/>
            </w:pPr>
            <w:r>
              <w:rPr>
                <w:b w:val="0"/>
                <w:sz w:val="20"/>
              </w:rPr>
              <w:t>Ön yüzü tek dosyaya derleme</w:t>
            </w:r>
          </w:p>
        </w:tc>
      </w:tr>
      <w:tr>
        <w:tc>
          <w:tcPr>
            <w:tcW w:type="dxa" w:w="3312"/>
            <w:shd w:fill="FFFFFF"/>
            <w:tcBorders>
              <w:top w:val="single" w:sz="4" w:color="D9D9D9"/>
              <w:left w:val="single" w:sz="4" w:color="D9D9D9"/>
              <w:bottom w:val="single" w:sz="4" w:color="D9D9D9"/>
              <w:right w:val="single" w:sz="4" w:color="D9D9D9"/>
            </w:tcBorders>
          </w:tcPr>
          <w:p>
            <w:pPr>
              <w:spacing w:after="100" w:before="100"/>
            </w:pPr>
            <w:r>
              <w:rPr>
                <w:b w:val="0"/>
                <w:sz w:val="20"/>
              </w:rPr>
              <w:t>Plotly.js</w:t>
            </w:r>
          </w:p>
        </w:tc>
        <w:tc>
          <w:tcPr>
            <w:tcW w:type="dxa" w:w="3312"/>
            <w:shd w:fill="FFFFFF"/>
            <w:tcBorders>
              <w:top w:val="single" w:sz="4" w:color="D9D9D9"/>
              <w:left w:val="single" w:sz="4" w:color="D9D9D9"/>
              <w:bottom w:val="single" w:sz="4" w:color="D9D9D9"/>
              <w:right w:val="single" w:sz="4" w:color="D9D9D9"/>
            </w:tcBorders>
          </w:tcPr>
          <w:p>
            <w:pPr>
              <w:spacing w:after="100" w:before="100"/>
            </w:pPr>
            <w:r>
              <w:rPr>
                <w:b w:val="0"/>
                <w:sz w:val="20"/>
              </w:rPr>
              <w:t>4.1.1</w:t>
            </w:r>
          </w:p>
        </w:tc>
        <w:tc>
          <w:tcPr>
            <w:tcW w:type="dxa" w:w="3312"/>
            <w:shd w:fill="FFFFFF"/>
            <w:tcBorders>
              <w:top w:val="single" w:sz="4" w:color="D9D9D9"/>
              <w:left w:val="single" w:sz="4" w:color="D9D9D9"/>
              <w:bottom w:val="single" w:sz="4" w:color="D9D9D9"/>
              <w:right w:val="single" w:sz="4" w:color="D9D9D9"/>
            </w:tcBorders>
          </w:tcPr>
          <w:p>
            <w:pPr>
              <w:spacing w:after="100" w:before="100"/>
            </w:pPr>
            <w:r>
              <w:rPr>
                <w:b w:val="0"/>
                <w:sz w:val="20"/>
              </w:rPr>
              <w:t>Grafikler ve PNG indirme</w:t>
            </w:r>
          </w:p>
        </w:tc>
      </w:tr>
      <w:tr>
        <w:tc>
          <w:tcPr>
            <w:tcW w:type="dxa" w:w="3312"/>
            <w:shd w:fill="FFFFFF"/>
            <w:tcBorders>
              <w:top w:val="single" w:sz="4" w:color="D9D9D9"/>
              <w:left w:val="single" w:sz="4" w:color="D9D9D9"/>
              <w:bottom w:val="single" w:sz="4" w:color="D9D9D9"/>
              <w:right w:val="single" w:sz="4" w:color="D9D9D9"/>
            </w:tcBorders>
          </w:tcPr>
          <w:p>
            <w:pPr>
              <w:spacing w:after="100" w:before="100"/>
            </w:pPr>
            <w:r>
              <w:rPr>
                <w:b w:val="0"/>
                <w:sz w:val="20"/>
              </w:rPr>
              <w:t>UI TripleD</w:t>
            </w:r>
          </w:p>
        </w:tc>
        <w:tc>
          <w:tcPr>
            <w:tcW w:type="dxa" w:w="3312"/>
            <w:shd w:fill="FFFFFF"/>
            <w:tcBorders>
              <w:top w:val="single" w:sz="4" w:color="D9D9D9"/>
              <w:left w:val="single" w:sz="4" w:color="D9D9D9"/>
              <w:bottom w:val="single" w:sz="4" w:color="D9D9D9"/>
              <w:right w:val="single" w:sz="4" w:color="D9D9D9"/>
            </w:tcBorders>
          </w:tcPr>
          <w:p>
            <w:pPr>
              <w:spacing w:after="100" w:before="100"/>
            </w:pPr>
            <w:r>
              <w:rPr>
                <w:b w:val="0"/>
                <w:sz w:val="20"/>
              </w:rPr>
              <w:t>Kaynak uyarlaması</w:t>
            </w:r>
          </w:p>
        </w:tc>
        <w:tc>
          <w:tcPr>
            <w:tcW w:type="dxa" w:w="3312"/>
            <w:shd w:fill="FFFFFF"/>
            <w:tcBorders>
              <w:top w:val="single" w:sz="4" w:color="D9D9D9"/>
              <w:left w:val="single" w:sz="4" w:color="D9D9D9"/>
              <w:bottom w:val="single" w:sz="4" w:color="D9D9D9"/>
              <w:right w:val="single" w:sz="4" w:color="D9D9D9"/>
            </w:tcBorders>
          </w:tcPr>
          <w:p>
            <w:pPr>
              <w:spacing w:after="100" w:before="100"/>
            </w:pPr>
            <w:r>
              <w:rPr>
                <w:b w:val="0"/>
                <w:sz w:val="20"/>
              </w:rPr>
              <w:t>Native Tabs ve Native Magnetic</w:t>
            </w:r>
          </w:p>
        </w:tc>
      </w:tr>
    </w:tbl>
    <w:p/>
    <w:p>
      <w:r>
        <w:t>Go tarafında üçüncü taraf paket yoktur. Python başlatıcı os, sys ve pathlib kullanır. React bağımlılıkları assets/components.js içinde, Plotly ise assets/vendor/plotly.min.js içinde yer alır. Çalıştırma sırasında internetten kütüphane indirilmez. esbuild yalnızca ön yüzü yeniden derlerken kullanılır.</w:t>
      </w:r>
    </w:p>
    <w:p>
      <w:r>
        <w:br w:type="page"/>
      </w:r>
    </w:p>
    <w:p>
      <w:pPr>
        <w:pStyle w:val="Heading1"/>
      </w:pPr>
      <w:r>
        <w:t>Paketi çalıştırma</w:t>
      </w:r>
    </w:p>
    <w:p>
      <w:r>
        <w:t>ZIP dosyasını bir klasöre çıkardıktan sonra macOS üzerinde Monte Carlo.command dosyasını aç. Alternatif olarak proje klasöründeki terminalde python3 odev.py komutunu çalıştır. Tarayıcı açıldığında varsayılan 40 tahmin otomatik başlar. Terminalde Ctrl+C programı kapatır.</w:t>
      </w:r>
    </w:p>
    <w:p>
      <w:r>
        <w:t>Paketteki hazır program macOS ARM64 içindir. Başka bir sistemde Go 1.24 veya üzeri ile yeniden derlemek gerekir. macOS ve Linux için komut: go build -trimpath -o bin/monte-carlo-studio . Windows için çıktı dosyasının sonuna .exe eklenir.</w:t>
      </w:r>
    </w:p>
    <w:p>
      <w:r>
        <w:t>Ön yüz bileşenleri değişirse önce npm ci ve npm run build, ardından Go derlemesi çalıştırılır. CSS, HTML veya Go kodu değişirse Go programı yeniden derlenip başlatılmalıdır. Hazır programı çalıştırmak için Node.js veya Python paket kurulumu gerekmez; Python başlatıcıyı kullanmak istersen Python gerekir.</w:t>
      </w:r>
    </w:p>
    <w:p>
      <w:pPr>
        <w:pStyle w:val="Heading1"/>
      </w:pPr>
      <w:r>
        <w:t>Veri ve tekrar üretilebilirlik</w:t>
      </w:r>
    </w:p>
    <w:p>
      <w:r>
        <w:t>Her seed, deney türü, n ve tekrar birleşimi ayrı bir PCG akışını başlatır. Aynı ayarlar aynı sonuçları üretir. Eski Python sürümü farklı üreteç kullandığı için aynı seed ile farklı sonuç verebilir. Sonuçlar bellekte tutulur; yeni deneyden veya kapanıştan önce dışa aktarılmalıdır.</w:t>
      </w:r>
    </w:p>
    <w:p>
      <w:pPr>
        <w:pStyle w:val="Heading1"/>
      </w:pPr>
      <w:r>
        <w:t>Kontroller ve sınırlar</w:t>
      </w:r>
    </w:p>
    <w:p>
      <w:r>
        <w:t>Otomatik testler π sınır koşulunu, e toplamının tam 1 olmasını, tekrar üretilebilirliği, durdurmayı, giriş doğrulamasını ve API davranışını kontrol eder. Kontrol komutları go test -race ./... ve go vet ./... şeklindedir. Testler belirli davranışları doğrular; her olası durumu kapsamaz.</w:t>
      </w:r>
    </w:p>
    <w:p>
      <w:r>
        <w:t>Sunucu yalnızca 127.0.0.1 üzerinde çalışır. Başlatma ve durdurma isteklerinde oturum tokenı kontrol edilir. Uygulama internete açık, çok kullanıcılı bir servis olarak tasarlanmamıştır.</w:t>
      </w:r>
    </w:p>
    <w:p>
      <w:pPr>
        <w:pStyle w:val="Heading1"/>
      </w:pPr>
      <w:r>
        <w:t>Kaynaklar ve kullanım notu</w:t>
      </w:r>
    </w:p>
    <w:p>
      <w:r>
        <w:t>Ders kaynağı: I-Stochastic Processes.pdf, Manisa Celal Bayar University, Industrial Engineering, s. 15, 48 ve 61–66. Arayüz bileşenleri: UI TripleD, MIT lisansı. DengeX logosu: dengex.com/futureofbalance.png. Ayrıntılı kütüphane bilgileri docs/Kutuphaneler.md ve assets/vendor/SOURCES.md içindedir.</w:t>
      </w:r>
    </w:p>
    <w:p>
      <w:r>
        <w:t>Proje AI yardımıyla geliştirilmiştir. Paylaşılan ödev yönergesi AI kullanımını yasaklar; bu paket bu koşulu ortadan kaldırmaz. Ders PDF’si pakete eklenmemiştir. Kütüphane lisansları korunur; DengeX logosu bir marka varlığıdır.</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 Kapsamı</dc:title>
  <dc:subject>Monte Carlo Studio</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