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pStyle w:val="Title"/>
      </w:pPr>
      <w:r>
        <w:t/>
      </w:r>
      <w:r>
        <w:t xml:space="preserve"/>
      </w:r>
      <w:r>
        <w:t xml:space="preserve">描述性统计</w:t>
      </w:r>
    </w:p>
    <w:tbl>
      <w:tblPr>
        <w:tblStyle w:val="TableGrid"/>
        <w:tblBorders>
          <w:top w:val="single" w:color="000000" w:shadow="false"/>
          <w:left w:val="single" w:color="000000" w:shadow="false"/>
          <w:bottom w:val="single" w:color="000000" w:shadow="false"/>
          <w:right w:val="single" w:color="000000" w:shadow="false"/>
          <w:insideH w:val="single" w:color="000000" w:shadow="false"/>
          <w:insideV w:val="single" w:color="000000" w:shadow="fals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</w:tcPr>
          <w:p>
            <w:pPr>
              <w:spacing w:after="0"/>
            </w:pPr>
            <w:r>
              <w:t xml:space="preserve">Variable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N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Mean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SD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Min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Max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Innov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20241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AI_utilize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20241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Size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20241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Age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20241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ROA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20239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Leverage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20241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Growth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20236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</w:tr>
      <w:tr>
        <w:tc>
          <w:tcPr>
            <w:tcW w:w="1560" w:type="dxa"/>
          </w:tcPr>
          <w:p>
            <w:pPr>
              <w:spacing w:after="0"/>
            </w:pPr>
            <w:r>
              <w:t xml:space="preserve">Rdintensity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20241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  <w:tc>
          <w:tcPr>
            <w:tcW w:w="1560" w:type="dxa"/>
          </w:tcPr>
          <w:p>
            <w:pPr>
              <w:spacing w:after="0"/>
            </w:pPr>
            <w:r>
              <w:t xml:space="preserve">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