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转仓管理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转仓列表、转仓详情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OS-OPS-PRD-16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处理目标仓锁定、费用差额、搬仓和合同切换。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转仓管理的列表、详情、创建、编辑和状态动作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本模块覆盖：转仓列表、转仓详情。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仓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转仓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M16-01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目标仓位必须原子锁定并设置有效期。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M16-02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客户确认租金、按金和手续费差额后安排搬仓。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M16-03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新旧仓切换必须原子完成或可补偿回滚。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M16-90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M16-91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转仓管理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OS-OPS-PRD-16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转仓管理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