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迷你仓空间管理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楼层、仓位、价格、平面图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维护仓位资产、状态、预留和可售价格。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迷你仓空间管理的列表、详情、创建、编辑和状态动作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本模块覆盖：楼层、仓位、价格、平面图。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按分派和allowedActions执行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M13-01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仓位编码全局唯一并归属店铺和楼层。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M13-02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可租、预留、已租、维修、停用决定允许动作。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M13-03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下单原子锁仓并设置超时释放；改价不影响历史订单。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M13-90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支持关键词、状态、门店/负责人和时间筛选；详情展示关联对象、allowedActions和审计时间线。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M13-91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迷你仓空间管理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实际状态以本模块规则和allowedActions为准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跨端提交先落后台业务记录并返回业务编号；重复clientRequestId返回原结果。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所有对象返回id、businessNo、version、createdAt、updatedAt；业务编号不可用展示文案替代。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携带clientRequestId与expectedVersion；服务端校验身份、数据范围、状态与必填。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返回allowedActions；客户端只作展示控制，后端仍逐动作鉴权。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服务器时间、Asia/Hong_Kong业务日；金额用最小货币单位并显式币种。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VERSION_CONFLICT要求刷新详情和allowedActions，禁止最后写入覆盖。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迷你仓空间管理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