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角色与权限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OS-OPS-PRD-29  |  V2.5  |  2026-09-09</w:t>
      </w:r>
    </w:p>
    <w:p>
      <w:pPr>
        <w:spacing w:before="1440"/>
        <w:jc w:val="center"/>
      </w:pPr>
      <w:r>
        <w:rPr>
          <w:rFonts w:ascii="Calibri" w:hAnsi="Calibri" w:eastAsia="Microsoft YaHei"/>
          <w:b w:val="0"/>
          <w:color w:val="1F2937"/>
          <w:sz w:val="22"/>
        </w:rPr>
        <w:t>配置菜单、页面、操作和数据范围权限，经过校验和发布后统一作用于后台及执行端。</w:t>
      </w:r>
    </w:p>
    <w:p>
      <w:r/>
    </w:p>
    <w:p>
      <w:pPr>
        <w:pStyle w:val="Heading1"/>
      </w:pPr>
      <w:r>
        <w:t>1 文档目标与范围</w:t>
      </w:r>
    </w:p>
    <w:p>
      <w:r>
        <w:t>配置菜单、页面、操作和数据范围权限，经过校验和发布后统一作用于后台及执行端。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角色与权限三级配置页面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OS-OPS-PRD-29-FP02 配置权限；OS-OPS-PRD-29-FP03 配置数据范围；OS-OPS-PRD-29-FP04 发布权限；OS-OPS-PRD-29-FP05 回滚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新增角色表单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 新增角色</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角色名称或编码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内置角色</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更新时间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角色编码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成员数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菜单权限数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操作权限数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当前允许操作</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菜单权限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页面操作权限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字段权限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数据范围类型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指定店铺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指定团队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可导出数据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可查看敏感字段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角色与权限三级配置页面”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成员数、菜单权限数、操作权限数、数据范围、版本、菜单权限、页面操作权限、字段权限、数据范围类型、可导出数据、可查看敏感字段、审批人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角色名称、角色编码、角色说明、指定店铺、指定团队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发布状态、更新时间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草稿→待校验→待发布→已发布→已停用</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菜单权限、操作权限、字段权限、数据范围、成员、版本、发布校验、审批与回滚记录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OS-OPS-PRD-29-DA01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新增角色</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复制既有角色或从空白创建，角色编码唯一。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OS-OPS-PRD-29-DA02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配置权限</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按模块选择查看、新增、编辑、删除、导出、审批等动作。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OS-OPS-PRD-29-DA03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配置数据范围</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选择全部、区域、店铺、团队、本人或自定义范围。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OS-OPS-PRD-29-DA04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发布权限</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执行越权、冲突和管理员可用性检查后生成版本。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OS-OPS-PRD-29-DA05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回滚</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切回历史已发布版本并记录原因。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/ops/v1/roles/{id}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/ops/v1/roles/{id}/timeline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/ops/v1/roles/{id}/relations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/ops/v1/roles/{id}/activities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/ops/v1/roles/{id}/actions/{操作类型}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角色与权限.详情变化事件.v1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新增角色</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复制既有角色或从空白创建，角色编码唯一。</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按模块选择查看、新增、编辑、删除、导出、审批等动作。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配置数据范围</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选择全部、区域、店铺、团队、本人或自定义范围。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执行越权、冲突和管理员可用性检查后生成版本。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回滚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切回历史已发布版本并记录原因。</w:t>
            </w:r>
          </w:p>
        </w:tc>
      </w:tr>
    </w:tbl>
    <w:p>
      <w:pPr>
        <w:spacing w:after="0"/>
      </w:pPr>
    </w:p>
    <w:p>
      <w:pPr>
        <w:pStyle w:val="Heading2"/>
      </w:pPr>
      <w:r>
        <w:t>6.1 新增角色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OS-OPS-PRD-29-FP01。功能目的为复制既有角色或从空白创建，角色编码唯一。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角色名称、角色编码、角色说明、菜单权限、页面操作权限、字段权限、数据范围类型、指定店铺、指定团队、可导出数据、可查看敏感字段、审批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服务端使用客户端请求编号幂等校验，在事务内生成业务编号、主对象、初始状态和审计记录；事务提交后发布领域事件。复制既有角色或从空白创建，角色编码唯一。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页面提示“新增角色成功”，刷新对象状态、数据版本、当前允许操作、关联对象和时间线；如产生异步任务，同时显示任务编号和进度入口。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在允许状态下完成新增角色时仅产生一次预期数据变化和一次审计记录；越权、错误状态、重复提交及版本冲突均不得产生重复对象或越级状态。</w:t>
      </w:r>
    </w:p>
    <w:p>
      <w:pPr>
        <w:pStyle w:val="Heading2"/>
      </w:pPr>
      <w:r>
        <w:t>6.2 配置权限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OS-OPS-PRD-29-FP02。功能目的为按模块选择查看、新增、编辑、删除、导出、审批等动作。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数据版本，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服务端以预期数据版本执行并发控制，校验引用关系和生效时间；保存新版本并记录变更前后值。按模块选择查看、新增、编辑、删除、导出、审批等动作。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页面提示“配置权限成功”，刷新对象状态、数据版本、当前允许操作、关联对象和时间线；如产生异步任务，同时显示任务编号和进度入口。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权限版本变化后强制刷新当前允许操作。跨端消息只携带业务编号，接收端打开后重新鉴权并查询最新状态。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在允许状态下完成配置权限时仅产生一次预期数据变化和一次审计记录；越权、错误状态、重复提交及版本冲突均不得产生重复对象或越级状态。</w:t>
      </w:r>
    </w:p>
    <w:p>
      <w:pPr>
        <w:pStyle w:val="Heading2"/>
      </w:pPr>
      <w:r>
        <w:t>6.3 配置数据范围</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OS-OPS-PRD-29-FP03。功能目的为选择全部、区域、店铺、团队、本人或自定义范围。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数据版本，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服务端以预期数据版本执行并发控制，校验引用关系和生效时间；保存新版本并记录变更前后值。选择全部、区域、店铺、团队、本人或自定义范围。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页面提示“配置数据范围成功”，刷新对象状态、数据版本、当前允许操作、关联对象和时间线；如产生异步任务，同时显示任务编号和进度入口。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客户小程序不使用内部角色，但所有代客操作记录真实操作者。跨端消息只携带业务编号，接收端打开后重新鉴权并查询最新状态。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在允许状态下完成配置数据范围时仅产生一次预期数据变化和一次审计记录；越权、错误状态、重复提交及版本冲突均不得产生重复对象或越级状态。</w:t>
      </w:r>
    </w:p>
    <w:p>
      <w:pPr>
        <w:pStyle w:val="Heading2"/>
      </w:pPr>
      <w:r>
        <w:t>6.4 发布权限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OS-OPS-PRD-29-FP04。功能目的为执行越权、冲突和管理员可用性检查后生成版本。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在详情或行操作中触发发布权限，界面展示当前状态、目标状态、影响范围和原因；高风险动作二次确认。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/ops/v1/roles/{id}/actions/{action}，校验权限、当前状态、预期数据版本和业务不变量，在事务中写入状态及时间线。执行越权、冲突和管理员可用性检查后生成版本。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发布版本不可修改；字段权限同时作用于详情、搜索和导出。所有校验必须由服务端再次执行，前端校验只用于即时反馈。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页面提示“发布权限成功”，刷新对象状态、数据版本、当前允许操作、关联对象和时间线；如产生异步任务，同时显示任务编号和进度入口。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在允许状态下完成发布权限时仅产生一次预期数据变化和一次审计记录；越权、错误状态、重复提交及版本冲突均不得产生重复对象或越级状态。</w:t>
      </w:r>
    </w:p>
    <w:p>
      <w:pPr>
        <w:pStyle w:val="Heading2"/>
      </w:pPr>
      <w:r>
        <w:t>6.5 回滚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OS-OPS-PRD-29-FP05。功能目的为切回历史已发布版本并记录原因。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在详情或行操作中触发回滚，界面展示当前状态、目标状态、影响范围和原因；高风险动作二次确认。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/ops/v1/roles/{id}/actions/{action}，校验权限、当前状态、预期数据版本和业务不变量，在事务中写入状态及时间线。切回历史已发布版本并记录原因。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前端隐藏不能替代后端鉴权；发布版本不可修改。所有校验必须由服务端再次执行，前端校验只用于即时反馈。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页面提示“回滚成功”，刷新对象状态、数据版本、当前允许操作、关联对象和时间线；如产生异步任务，同时显示任务编号和进度入口。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权限版本变化后强制刷新当前允许操作。跨端消息只携带业务编号，接收端打开后重新鉴权并查询最新状态。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在允许状态下完成回滚时仅产生一次预期数据变化和一次审计记录；越权、错误状态、重复提交及版本冲突均不得产生重复对象或越级状态。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角色与权限</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草稿→待校验→待发布→已发布→已停用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前端隐藏不能替代后端鉴权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发布版本不可修改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至少保留一个可用超级管理员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字段权限同时作用于详情、搜索和导出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数据范围为角色范围、团队范围和对象归属规则的交集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后台和工单小程序使用同一权限版本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权限版本变化后强制刷新当前允许操作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客户小程序不使用内部角色，但所有代客操作记录真实操作者</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角色与权限.Changed.v1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OS-OPS-PRD-29  |  角色与权限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