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i w:val="0"/>
          <w:color w:val="6F3F7D"/>
          <w:sz w:val="50"/>
        </w:rPr>
        <w:t>合同签约 PRD</w:t>
      </w:r>
    </w:p>
    <w:p>
      <w:pPr>
        <w:pStyle w:val="Subtitle"/>
      </w:pPr>
      <w:r>
        <w:rPr>
          <w:rFonts w:ascii="Arial" w:hAnsi="Arial" w:eastAsia="Microsoft YaHei"/>
          <w:b w:val="0"/>
          <w:i w:val="0"/>
          <w:color w:val="817986"/>
          <w:sz w:val="22"/>
        </w:rPr>
        <w:t>单模块需求规格 · 合同模板、合同实例、签名记录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文档属性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文档编号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OS-OPS-PRD-06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产品基线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AiwaBot产品原型 v3.2 / OneStorage 运营后台 V1.1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目标读者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产品、研发、测试、数据、运营、实施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版本日期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V1.0 · 2026-08-24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模块目标：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管理合同版本、生成、电子签名、补充协议和归档。</w:t>
            </w:r>
          </w:p>
        </w:tc>
      </w:tr>
    </w:tbl>
    <w:p>
      <w:pPr>
        <w:spacing w:after="20"/>
      </w:pPr>
    </w:p>
    <w:p>
      <w:pPr>
        <w:pStyle w:val="Heading1"/>
      </w:pPr>
      <w:r>
        <w:t>1. 需求依据与版本口径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最终集成原型：C:/工作资料2026/产品IDE目录/aiwa/AiwaBot产品原型-v3.2.html（含嵌入式 OneStorage 运营后台）。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后台基线：迷你仓/OneStorage_迷你仓运营后台原型_V1.1.html 及配套业务脚本。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客户侧基线：OneStorage_小程序原型.html；内部执行端：OneStorage_内部工单小程序原型_V1.1.html。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一期范围口径：OneStorage_一期需求逐项功能差异清单.md；既有 OSS 主数据、编号与流程优先复用。</w:t>
      </w:r>
    </w:p>
    <w:p>
      <w:pPr>
        <w:pStyle w:val="Heading1"/>
      </w:pPr>
      <w:r>
        <w:t>2. 范围与边界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范围内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范围外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合同签约的列表、详情、创建、编辑和状态动作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其他功能模块主数据的直接维护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关联对象校验、跳转、附件与时间线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绕过状态机或审批的强制改值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权限、数据范围、并发、审计和异常处理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以前端缓存作为最终金额、权限或状态依据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涉及本模块的小程序/内部端交互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未授权第三方自动执行</w:t>
            </w:r>
          </w:p>
        </w:tc>
      </w:tr>
    </w:tbl>
    <w:p>
      <w:pPr>
        <w:spacing w:after="20"/>
      </w:pPr>
    </w:p>
    <w:p>
      <w:pPr>
        <w:pStyle w:val="Heading1"/>
      </w:pPr>
      <w:r>
        <w:t>3. 页面与导航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本模块覆盖：合同模板、合同实例、签名记录。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列表默认支持关键词、状态、负责人/门店、时间筛选；筛选条件可重置并在返回列表时保留。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详情以主对象为中心展示关联对象、允许动作、附件/凭证和审计时间线；写动作必须显式反馈成功或失败。</w:t>
      </w:r>
    </w:p>
    <w:p>
      <w:pPr>
        <w:pStyle w:val="Heading1"/>
      </w:pPr>
      <w:r>
        <w:t>4.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角色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职责与数据范围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运营管理员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跨门店配置、受理、复核与异常处理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区域/门店负责人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仅授权门店的数据和动作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业务执行人员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按分派和当前允许操作执行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客户/AIWA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仅本人数据或受控工具权限</w:t>
            </w:r>
          </w:p>
        </w:tc>
      </w:tr>
    </w:tbl>
    <w:p>
      <w:pPr>
        <w:spacing w:after="20"/>
      </w:pPr>
    </w:p>
    <w:p>
      <w:pPr>
        <w:pStyle w:val="Heading1"/>
      </w:pPr>
      <w:r>
        <w:t>5. BPMN业务流程</w:t>
      </w:r>
    </w:p>
    <w:p>
      <w:pPr>
        <w:keepNext/>
        <w:jc w:val="center"/>
      </w:pPr>
      <w:r/>
    </w:p>
    <w:p>
      <w:pPr>
        <w:jc w:val="center"/>
      </w:pPr>
      <w:r>
        <w:rPr>
          <w:rFonts w:ascii="Arial" w:hAnsi="Arial" w:eastAsia="Microsoft YaHei"/>
          <w:b w:val="0"/>
          <w:i/>
          <w:color w:val="817986"/>
          <w:sz w:val="17"/>
        </w:rPr>
        <w:t>图 1  签约付款 BPMN泳道图；可编辑源文件见BPMN流程图目录</w:t>
      </w:r>
    </w:p>
    <w:p>
      <w:pPr>
        <w:pStyle w:val="Heading1"/>
      </w:pPr>
      <w:r>
        <w:t>6.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800"/>
        <w:gridCol w:w="5540"/>
        <w:gridCol w:w="900"/>
      </w:tblGrid>
      <w:tr>
        <w:trPr>
          <w:tblHeader w:val="true"/>
        </w:trPr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需求ID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功能</w:t>
            </w:r>
          </w:p>
        </w:tc>
        <w:tc>
          <w:tcPr>
            <w:tcW w:type="dxa" w:w="5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详细规则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M06-01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规则1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模板按业务、门店、语言和生效日版本化。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M06-02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规则2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已生成合同PDF、摘要、签名证据和文件哈希不可覆盖。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M06-03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规则3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合同、自动续费和营销授权必须分别留证。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M06-90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列表与详情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支持关键词、状态、门店/负责人和时间筛选；详情展示关联对象、当前允许操作和审计时间线。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M06-91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导入导出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导出继承筛选、脱敏和数据范围；正式对象导入逐行校验并返回错误。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1"/>
      </w:pPr>
      <w:r>
        <w:t>7. 状态机与业务不变量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400"/>
        <w:gridCol w:w="431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对象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状态/流转</w:t>
            </w:r>
          </w:p>
        </w:tc>
        <w:tc>
          <w:tcPr>
            <w:tcW w:type="dxa" w:w="4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不变量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合同签约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草稿/待处理→处理中→完成/取消/异常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实际状态以本模块规则和当前允许操作为准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同步任务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待发送→成功/失败→重试/人工处理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同步失败不伪装主业务成功</w:t>
            </w:r>
          </w:p>
        </w:tc>
      </w:tr>
    </w:tbl>
    <w:p>
      <w:pPr>
        <w:spacing w:after="20"/>
      </w:pPr>
    </w:p>
    <w:p>
      <w:pPr>
        <w:pStyle w:val="Heading1"/>
      </w:pPr>
      <w:r>
        <w:t>8. 与迷你仓小程序/内部小程序交互规则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客户小程序仅查看本人客户号关联数据；员工端仅查看本人/团队授权任务。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跨端提交先落后台业务记录并返回业务编号；重复客户端请求编号返回原结果。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后台状态变化以事件同步提醒；深链打开后回源校验身份、权限和最新状态。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AIWA只使用受控接口；付款、退款、审批和权限变更禁止自动完成或必须人工确认。</w:t>
      </w:r>
    </w:p>
    <w:p>
      <w:pPr>
        <w:pStyle w:val="Heading1"/>
      </w:pPr>
      <w:r>
        <w:t>9. 通用字段、接口与事件约束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类别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主键/版本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所有对象返回id、业务单号、数据版本、创建时间、更新时间；业务编号不可用展示文案替代。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写请求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携带客户端请求编号与预期数据版本；服务端校验身份、数据范围、状态与必填。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允许动作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返回当前允许操作；客户端只作展示控制，后端仍逐动作鉴权。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事件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成功提交后发布领域事件；通知、搜索、统计最终一致，详情读主域。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附件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短期签名上传；校验类型/大小/哈希/病毒；正式版本不可覆盖。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时间金额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服务器时间、香港时间业务日；金额用最小货币单位并显式币种。</w:t>
            </w:r>
          </w:p>
        </w:tc>
      </w:tr>
    </w:tbl>
    <w:p>
      <w:pPr>
        <w:spacing w:after="20"/>
      </w:pPr>
    </w:p>
    <w:p>
      <w:pPr>
        <w:pStyle w:val="Heading1"/>
      </w:pPr>
      <w:r>
        <w:t>10. 异常、并发与安全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400返回字段级校验并保留输入；401/403重新登录或提示无权限；404避免泄露对象是否存在。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409 数据版本冲突要求刷新详情和当前允许操作，禁止最后写入覆盖。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第三方超时/失败进入重试或人工队列；主业务未确认成功前不得向客户展示完成。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敏感字段最小化、脱敏、加密存储；原文查看、下载、导出与审批均记录审计。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列表、关联选择器、统计、搜索、导出使用同一数据范围策略。</w:t>
      </w:r>
    </w:p>
    <w:p>
      <w:pPr>
        <w:pStyle w:val="Heading1"/>
      </w:pPr>
      <w:r>
        <w:t>11. 验收标准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所有P0规则均有接口、状态机和权限测试。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重复提交不产生重复记录或重复副作用。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后台与小程序/内部端的编号、状态、金额和时间一致。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越权、版本冲突、空数据和第三方失败均有明确处理。</w:t>
      </w:r>
    </w:p>
    <w:p>
      <w:pPr>
        <w:pStyle w:val="Heading1"/>
      </w:pPr>
      <w:r>
        <w:t>12. 研发分工建议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工作包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负责内容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后端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领域模型、状态机、权限、接口和事件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运营后台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列表、详情、表单、动作和异常态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小程序/内部端展示、申请、通知和深链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测试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规则、并发、权限、异常和回归验收</w:t>
            </w:r>
          </w:p>
        </w:tc>
      </w:tr>
    </w:tbl>
    <w:p>
      <w:pPr>
        <w:spacing w:after="20"/>
      </w:pPr>
    </w:p>
    <w:p>
      <w:pPr>
        <w:pStyle w:val="Heading1"/>
      </w:pPr>
      <w:r>
        <w:t>13. 待业务确认与实施依赖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状态文案、SLA/提醒阈值、审批角色、通知渠道和保留期需在开发前冻结为配置表。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支付、电子签约、物流、WhatsApp/媒体、电话线路等仅在账号、API、模板、合规授权齐备后启用。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现有OSS字段、枚举、编号生成和批核规则需通过样本数据再次确认；差异进入映射表，不在前端硬适配。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所有P0需求进入接口契约、状态机自动化测试与UAT；P1按一期排期和依赖评审。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817986"/>
        <w:sz w:val="16"/>
      </w:rPr>
      <w:t xml:space="preserve">内部资料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i w:val="0"/>
        <w:color w:val="817986"/>
        <w:sz w:val="16"/>
      </w:rPr>
      <w:t>OneStorage  ·  运营后台 PRD  ·  OS-OPS-PRD-06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924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6F3F7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81798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合同签约 PRD</dc:title>
  <dc:subject>OneStorage 迷你仓运营后台 PRD</dc:subject>
  <dc:creator>OneStorage 产品组</dc:creator>
  <cp:keywords>PRD, 迷你仓, 运营后台, 小程序, BPMN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