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迷你箱下单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定义客户选择迷你箱套餐、箱数和租期，确认地址与送箱时段、签署服务协议、付款并进入首次履约的完整规格。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MP-BX-01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套餐、数量、租期、地址、送箱预约、禁存品确认、报价、合同、优惠、付款、订单创建。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套餐后台配置、车队排班算法和仓库库位分配。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定义客户选择迷你箱套餐、箱数和租期，确认地址与送箱时段、签署服务协议、付款并进入首次履约的完整规格。</w:t>
      </w:r>
    </w:p>
    <w:p>
      <w:pPr>
        <w:pStyle w:val="Heading2"/>
      </w:pPr>
      <w:r>
        <w:t>1.1 本期范围</w:t>
      </w:r>
    </w:p>
    <w:p>
      <w:r>
        <w:t>套餐、数量、租期、地址、送箱预约、禁存品确认、报价、合同、优惠、付款、订单创建。</w:t>
      </w:r>
    </w:p>
    <w:p>
      <w:pPr>
        <w:pStyle w:val="Heading2"/>
      </w:pPr>
      <w:r>
        <w:t>1.2 不在本模块范围</w:t>
      </w:r>
    </w:p>
    <w:p>
      <w:r>
        <w:t>套餐后台配置、车队排班算法和仓库库位分配。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迷你箱下单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填写中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填写中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尚未创建订单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提交签约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资料与报价已确认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签署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合同已签署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等待送箱排程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转待安排送箱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待安排送箱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待安排送箱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时段已锁定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进入首次履约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未进入配送或按规则取消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订单版本 或 业务对象版本；任何写操作必须携带该版本并处理409并发冲突。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套餐选择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首页订箱、底部订箱、再次订购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套餐编码/名称、箱数、租期、月租、运输权益、押金、推荐标签、适用地区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切换套餐、调整箱数、查看尺寸与规则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套餐选择原型真实界面截图</w:t>
      </w:r>
    </w:p>
    <w:p>
      <w:pPr>
        <w:pStyle w:val="Heading2"/>
      </w:pPr>
      <w:r>
        <w:t>4.2 地址与送箱预约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/pages/box/checkout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选择套餐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地址、联系人、电话、楼层、电梯/楼梯、停车说明、预约日期/时段、搬运说明、禁存品确认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选择地址、新增地址、校验服务范围、选择有容量时段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地址与送箱预约原型真实界面截图</w:t>
      </w:r>
    </w:p>
    <w:p>
      <w:pPr>
        <w:pStyle w:val="Heading2"/>
      </w:pPr>
      <w:r>
        <w:t>4.3 签约与优惠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/pages/box/sign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预约校验通过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服务协议版本、私隐政策、可选营销授权、签名、原价、优惠券、推荐码、应付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阅读、勾选、签名、选择优惠；必选协议未同意不可提交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签约与优惠原型真实界面截图</w:t>
      </w:r>
    </w:p>
    <w:p>
      <w:pPr>
        <w:pStyle w:val="Heading2"/>
      </w:pPr>
      <w:r>
        <w:t>4.4 支付结果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/pages/pay/index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订单已创建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迷你箱订单号、箱数、送箱预约、应付、支付状态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付款、失败重试、取消、查看订单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4-4 支付结果原型真实界面截图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套餐、可售箱数、租期、运输权益、押金和服务地区由后台返回；客户端不得硬编码。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送箱预约必须校验地址服务范围、每日容量、楼层和特殊搬运限制；锁定时段与创建订单使用同一幂等请求。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必须确认禁存品说明；后台保存版本、确认时间和客户身份。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签约必须早于付款；合同和订单保存地址快照，后续修改地址库不回写历史订单。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优惠券与推荐码互斥；运输权益要作为 订单权益 快照保存，不能随套餐后台变更。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付款成功才进入待安排送箱；支付失败不占用长期排程容量，超时释放时段。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待签约、待付款、待安排送箱三个状态允许按取消规则申请取消；是否退款以支付事实为准。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/box/bundles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查询可售套餐和权益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/box/serviceability/check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校验地址与搬运限制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/appointments/slots?type=delivery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查询送箱容量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/pricing/box/quote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计算箱数、租期和优惠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/orders/box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创建迷你箱订单和预约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/contracts/{orderId}/sign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签署迷你箱协议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是，signatureRequestId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工单编号，包含订单编号、任务类型、时间窗、地点、对象清单、SLA和附件要求。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迷你箱报价已生成事件：事件必须包含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迷你箱合同已签署事件：事件必须包含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迷你箱订单已创建事件：事件必须包含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迷你箱付款已确认事件：事件必须包含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送箱时段已保留事件：事件必须包含 事件编号、业务对象编号、业务对象版本、发生时间、操作方类型、链路追踪编号。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地址不可服务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超范围或楼梯限制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给出可服务原因和人工咨询入口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时段被抢占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容量版本冲突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刷新可选时段并保留其他表单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优惠失效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结算时资格变化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展示新金额并要求再次确认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付款成功预约锁定失败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跨服务异常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订单显示排程确认中并生成运营异常任务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审计：所有状态变更记录前后值、操作者、来源端、原因码、时间和链路追踪编号；客户可见文案与内部备注分离。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页面浏览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页面标识、来源、订单编号可选、业务类型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点击操作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操作类型、状态类型、allowed、订单版本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提交结果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请求编号、处理结果、错误类型、耗时毫秒数、链路追踪编号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流程节点变化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变更前状态、变更后状态、事件编号、操作方类型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登录后恢复套餐、箱数、地址和时段。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历史订单保留套餐权益与地址快照。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重复提交只创建一张订单和一个预约。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未签协议不能进入支付。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支付成功后订单状态和预约容量在服务端最终一致。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