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迷你箱退租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定义迷你箱最终召回、客户清空、空箱回收、费用结算和服务终止。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MP-BX-05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退租资格、最终取物预约、空箱回收、箱体清点、结算、退款和订单完成。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空箱维修翻新。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定义迷你箱最终召回、客户清空、空箱回收、费用结算和服务终止。</w:t>
      </w:r>
    </w:p>
    <w:p>
      <w:pPr>
        <w:pStyle w:val="Heading2"/>
      </w:pPr>
      <w:r>
        <w:t>1.1 本期范围</w:t>
      </w:r>
    </w:p>
    <w:p>
      <w:r>
        <w:t>退租资格、最终取物预约、空箱回收、箱体清点、结算、退款和订单完成。</w:t>
      </w:r>
    </w:p>
    <w:p>
      <w:pPr>
        <w:pStyle w:val="Heading2"/>
      </w:pPr>
      <w:r>
        <w:t>1.2 不在本模块范围</w:t>
      </w:r>
    </w:p>
    <w:p>
      <w:r>
        <w:t>空箱维修翻新。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迷你箱退租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已申请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退租已申请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等待最终取物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预约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最终取物中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最终取物中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未清空箱体出库/配送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回收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空箱回收中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空箱回收中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已清空并扫描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验收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结算中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结算中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全部箱体已核对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退款或补款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已完成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已完成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订单和计费终止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处理异常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退租异常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缺箱、损坏或遗留物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人工处理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订单版本 或 业务对象版本；任何写操作必须携带该版本并处理409并发冲突。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迷你箱退租申请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/pages/box/service?类型=terminate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订单详情、到期提醒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租期、到期日、全部箱体状态、未结预约、欠费、预计费用、最终地址/时段、退租原因、清空声明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提交、取消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幂等请求标识。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/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迷你箱退租申请原型真实界面截图</w:t>
      </w:r>
    </w:p>
    <w:p>
      <w:pPr>
        <w:pStyle w:val="Heading2"/>
      </w:pPr>
      <w:r>
        <w:t>4.2 最终取物与结算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提交成功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逐箱进度、最终运单、空箱回收、损坏/缺失、费用、押金、应退/应补、退款进度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查看物流、确认结算、补款、联系客服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幂等请求标识。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/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最终取物与结算原型真实界面截图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退租覆盖订单下所有未终止箱体；存在其他召回/返仓任务时先合并或等待完成。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最终取物后客户必须清空并归还空箱；工单逐箱扫描，缺箱或损坏计入结算。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全部箱体处于已回收或经后台确认报损后才允许停止周期计费。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退款原路退回；补款未完成时订单保持结算中。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完成后保留历史合同、支付、箱号和物流记录，但箱体解绑客户并进入待检测。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/box-orders/{id}/termination-quote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查询退租资格和预估结算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/box-terminations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创建退租与最终预约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/box-terminations/{id}/settlement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查询逐箱结算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/box-terminations/{id}/settlement-confirm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确认结算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是，settlementVersion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工单编号，包含订单编号、任务类型、时间窗、地点、对象清单、SLA和附件要求。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迷你箱已申请结束租用事件：事件必须包含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迷你箱开始最终取物事件：事件必须包含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迷你箱空箱已回收事件：事件必须包含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迷你箱结束租用结算已生成事件：事件必须包含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迷你箱服务已终止事件：事件必须包含 事件编号、业务对象编号、业务对象版本、发生时间、操作方类型、链路追踪编号。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存在活动任务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召回或返仓未完成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显示冲突任务并禁止重复提交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缺箱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回收数量不足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生成缺失费用与调查工单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箱体损坏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验收不合格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上传证据并计入版本化结算单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退款失败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渠道异常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转财务工单且客户可持续查询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审计：所有状态变更记录前后值、操作者、来源端、原因码、时间和链路追踪编号；客户可见文案与内部备注分离。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页面浏览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页面标识、来源、订单编号可选、业务类型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点击操作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操作类型、状态类型、allowed、订单版本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提交结果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请求编号、处理结果、错误类型、耗时毫秒数、链路追踪编号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流程节点变化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变更前状态、变更后状态、事件编号、操作方类型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申请页列出订单下全部未结箱体。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存在冲突任务时不能创建第二个退租。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逐箱回收结果可追踪。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未补款不能结束订单。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完成后箱体与客户解绑且周期计费停止。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MP-BX-05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