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角色与权限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OS-OPS-PRD-29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配置菜单、页面、操作和数据范围权限，经过校验和发布后统一作用于后台及执行端。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配置菜单、页面、操作和数据范围权限，经过校验和发布后统一作用于后台及执行端。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角色名称或编码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发布状态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内置角色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更新时间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角色编码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成员数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菜单权限数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操作权限数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allowedActions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数据范围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发布状态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OS-OPS-PRD-29-L10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角色名称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角色编码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角色说明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菜单权限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页面操作权限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字段权限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数据范围类型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指定店铺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指定团队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可导出数据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可查看敏感字段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新增角色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复制既有角色或从空白创建，角色编码唯一。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配置权限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按模块选择查看、新增、编辑、删除、导出、审批等动作。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配置数据范围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选择全部、区域、店铺、团队、本人或自定义范围。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发布权限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执行越权、冲突和管理员可用性检查后生成版本。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OS-OPS-PRD-29-A05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回滚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切回历史已发布版本并记录原因。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草稿→待校验→待发布→已发布→已停用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前端隐藏不能替代后端鉴权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发布版本不可修改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至少保留一个可用超级管理员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字段权限同时作用于详情、搜索和导出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数据范围为角色范围、团队范围和对象归属规则的交集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后台和工单小程序使用同一权限版本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权限版本变化后强制刷新allowedActions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客户小程序不使用内部角色，但所有代客操作记录真实操作者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/ops/v1/roles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/ops/v1/roles/{id}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/ops/v1/roles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/ops/v1/roles/{id}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/ops/v1/roles/{id}/actions/{action}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OS-OPS-PRD-29-AC08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OS-OPS-PRD-29  |  角色与权限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