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领域事件总线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OS-OPS-PRD-32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用版本化领域事件同步订单、付款、仓位、预约、工单、通知和分析，保证可重放、可追踪和最终一致。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用版本化领域事件同步订单、付款、仓位、预约、工单、通知和分析，保证可重放、可追踪和最终一致。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OS-OPS-PRD-32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事件ID、类型或聚合编号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生产者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消费者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发生时间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重试次数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事件类型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聚合类型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事件版本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生产者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消费者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触发条件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分区键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重试策略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死信状态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敏感级别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保留期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事件类型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Schema版本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聚合类型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分区键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生产者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消费者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字段Schema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敏感字段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重试次数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退避策略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死信处理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保留期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发布事件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业务事务提交后通过outbox发布。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消费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按eventId和consumer幂等。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查看链路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串联业务请求、事件和消费者结果。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重试或重放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选择范围并评估副作用。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处理死信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修复原因后人工确认重放。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领域事件总线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待发布→已发布→消费中→已消费；失败→重试→死信→人工重放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事件不可承载不必要的敏感原文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同一聚合使用稳定分区键保证顺序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消费者必须幂等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Schema演进向后兼容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重放不重复发券、扣款、退款或通知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小程序不直接消费内部事件，由BFF提供状态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工单节点事件更新后台和客户可见进度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通知、搜索和分析允许最终一致，详情读取主域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/ops/v1/domain-events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/ops/v1/domain-events/{id}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/ops/v1/domain-events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/ops/v1/domain-events/{id}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/ops/v1/domain-events/{id}/actions/{action}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领域事件总线.Changed.v1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OS-OPS-PRD-32  |  领域事件总线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