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线索池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OS-OPS-PRD-02  |  V2.3  |  2026-09-09</w:t>
      </w:r>
    </w:p>
    <w:p>
      <w:pPr>
        <w:spacing w:before="1440"/>
        <w:jc w:val="center"/>
      </w:pPr>
      <w:r>
        <w:rPr>
          <w:rFonts w:ascii="Calibri" w:hAnsi="Calibri" w:eastAsia="Microsoft YaHei"/>
          <w:b w:val="0"/>
          <w:color w:val="1F2937"/>
          <w:sz w:val="22"/>
        </w:rPr>
        <w:t>统一承接 WhatsApp、企业微信、小程序、电话、官网和广告线索，完成去重、分配、跟进与转化。</w:t>
      </w:r>
    </w:p>
    <w:p>
      <w:r>
        <w:br w:type="page"/>
      </w:r>
    </w:p>
    <w:p>
      <w:pPr>
        <w:pStyle w:val="Heading1"/>
      </w:pPr>
      <w:r>
        <w:t>1 文档目标与范围</w:t>
      </w:r>
    </w:p>
    <w:p>
      <w:r>
        <w:t>统一承接 WhatsApp、企业微信、小程序、电话、官网和广告线索，完成去重、分配、跟进与转化。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OS-OPS-PRD-02</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V2.3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ops-02-leads.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图 2-1  线索池列表与筛选</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OS-OPS-PRD-02-FP02 查看会话来源；OS-OPS-PRD-02-FP03 批量分配；OS-OPS-PRD-02-FP08 标记无效；OS-OPS-PRD-02-FP09 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线索池列表与筛选由查询条件、结果列表、状态标识、行级操作和分页区组成。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查询条件可组合、重置并在返回时保留；列表与导出共用同一数据范围；按钮依据权限、状态和allowedActions显示。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jc w:val="center"/>
      </w:pPr>
      <w:r>
        <w:drawing>
          <wp:inline xmlns:a="http://schemas.openxmlformats.org/drawingml/2006/main" xmlns:pic="http://schemas.openxmlformats.org/drawingml/2006/picture">
            <wp:extent cx="6172200" cy="3857625"/>
            <wp:docPr id="2" name="Picture 2"/>
            <wp:cNvGraphicFramePr>
              <a:graphicFrameLocks noChangeAspect="1"/>
            </wp:cNvGraphicFramePr>
            <a:graphic>
              <a:graphicData uri="http://schemas.openxmlformats.org/drawingml/2006/picture">
                <pic:pic>
                  <pic:nvPicPr>
                    <pic:cNvPr id="0" name="ops-02-leads-add.png"/>
                    <pic:cNvPicPr/>
                  </pic:nvPicPr>
                  <pic:blipFill>
                    <a:blip r:embed="rId12"/>
                    <a:stretch>
                      <a:fillRect/>
                    </a:stretch>
                  </pic:blipFill>
                  <pic:spPr>
                    <a:xfrm>
                      <a:off x="0" y="0"/>
                      <a:ext cx="6172200" cy="3857625"/>
                    </a:xfrm>
                    <a:prstGeom prst="rect"/>
                  </pic:spPr>
                </pic:pic>
              </a:graphicData>
            </a:graphic>
          </wp:inline>
        </w:drawing>
      </w:r>
    </w:p>
    <w:p>
      <w:pPr>
        <w:pStyle w:val="Caption"/>
        <w:jc w:val="center"/>
      </w:pPr>
      <w:r>
        <w:t>图 2-2  新增销售线索表单</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OS-OPS-PRD-02-FP01 新增线索</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新增界面按业务分组展示表单字段、关联对象选择、保存与取消操作。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必填和格式错误在字段下方提示；关联对象实时校验；保存期间按钮防重复，关闭已修改表单需二次确认。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jc w:val="center"/>
      </w:pPr>
      <w:r>
        <w:drawing>
          <wp:inline xmlns:a="http://schemas.openxmlformats.org/drawingml/2006/main" xmlns:pic="http://schemas.openxmlformats.org/drawingml/2006/picture">
            <wp:extent cx="6172200" cy="3857625"/>
            <wp:docPr id="3" name="Picture 3"/>
            <wp:cNvGraphicFramePr>
              <a:graphicFrameLocks noChangeAspect="1"/>
            </wp:cNvGraphicFramePr>
            <a:graphic>
              <a:graphicData uri="http://schemas.openxmlformats.org/drawingml/2006/picture">
                <pic:pic>
                  <pic:nvPicPr>
                    <pic:cNvPr id="0" name="ops-02-leads-followup.png"/>
                    <pic:cNvPicPr/>
                  </pic:nvPicPr>
                  <pic:blipFill>
                    <a:blip r:embed="rId13"/>
                    <a:stretch>
                      <a:fillRect/>
                    </a:stretch>
                  </pic:blipFill>
                  <pic:spPr>
                    <a:xfrm>
                      <a:off x="0" y="0"/>
                      <a:ext cx="6172200" cy="3857625"/>
                    </a:xfrm>
                    <a:prstGeom prst="rect"/>
                  </pic:spPr>
                </pic:pic>
              </a:graphicData>
            </a:graphic>
          </wp:inline>
        </w:drawing>
      </w:r>
    </w:p>
    <w:p>
      <w:pPr>
        <w:pStyle w:val="Caption"/>
        <w:jc w:val="center"/>
      </w:pPr>
      <w:r>
        <w:t>图 2-3  销售线索跟进记录与最近跟进时间线</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OS-OPS-PRD-02-FP04 跟进线索；OS-OPS-PRD-02-FP05 生成跟进任务；OS-OPS-PRD-02-FP06 转预约；OS-OPS-PRD-02-FP07 转销售机会</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跟进区包含本次沟通字段、下一步任务以及历史时间线，用于连续记录客户沟通过程。</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新记录只追加不覆盖历史；保存后同步刷新阶段、负责人、最近联系时间和下一步任务，部分失败需提供补偿入口。</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pStyle w:val="Heading1"/>
      </w:pPr>
      <w:r>
        <w:t>3 页面结构与查询</w:t>
      </w:r>
    </w:p>
    <w:p>
      <w:pPr>
        <w:pStyle w:val="Heading2"/>
      </w:pPr>
      <w:r>
        <w:t>3.1 指标卡片</w:t>
      </w:r>
    </w:p>
    <w:tbl>
      <w:tblPr>
        <w:tblStyle w:val="TableGrid"/>
        <w:tblW w:type="dxa" w:w="10224"/>
        <w:jc w:val="center"/>
        <w:tblLayout w:type="fixed"/>
        <w:tblLook w:firstColumn="1" w:firstRow="1" w:lastColumn="0" w:lastRow="0" w:noHBand="0" w:noVBand="1" w:val="04A0"/>
      </w:tblPr>
      <w:tblGrid>
        <w:gridCol w:w="3024"/>
        <w:gridCol w:w="7200"/>
      </w:tblGrid>
      <w:tr>
        <w:trPr>
          <w:tblHeader/>
        </w:trPr>
        <w:tc>
          <w:tcPr>
            <w:tcW w:type="dxa" w:w="3024"/>
            <w:shd w:fill="17365D"/>
            <w:tcMar>
              <w:top w:w="75" w:type="dxa"/>
              <w:start w:w="100" w:type="dxa"/>
              <w:bottom w:w="75" w:type="dxa"/>
              <w:end w:w="100" w:type="dxa"/>
            </w:tcMar>
            <w:vAlign w:val="center"/>
          </w:tcPr>
          <w:p>
            <w:r>
              <w:rPr>
                <w:rFonts w:ascii="Calibri" w:hAnsi="Calibri" w:eastAsia="Microsoft YaHei"/>
                <w:b/>
                <w:color w:val="FFFFFF"/>
                <w:sz w:val="17"/>
              </w:rPr>
              <w:t>指标</w:t>
            </w:r>
          </w:p>
        </w:tc>
        <w:tc>
          <w:tcPr>
            <w:tcW w:type="dxa" w:w="7200"/>
            <w:shd w:fill="17365D"/>
            <w:tcMar>
              <w:top w:w="75" w:type="dxa"/>
              <w:start w:w="100" w:type="dxa"/>
              <w:bottom w:w="75" w:type="dxa"/>
              <w:end w:w="100" w:type="dxa"/>
            </w:tcMar>
            <w:vAlign w:val="center"/>
          </w:tcPr>
          <w:p>
            <w:r>
              <w:rPr>
                <w:rFonts w:ascii="Calibri" w:hAnsi="Calibri" w:eastAsia="Microsoft YaHei"/>
                <w:b/>
                <w:color w:val="FFFFFF"/>
                <w:sz w:val="17"/>
              </w:rPr>
              <w:t>交互要求</w:t>
            </w:r>
          </w:p>
        </w:tc>
      </w:tr>
      <w:tr>
        <w:trPr>
          <w:cantSplit/>
        </w:trPr>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本月新增线索</w:t>
            </w:r>
          </w:p>
        </w:tc>
        <w:tc>
          <w:tcPr>
            <w:tcW w:type="dxa" w:w="72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显示当前值、统计周期、对比值或目标值、数据截止时间；点击后按相同口径下钻。</w:t>
            </w:r>
          </w:p>
        </w:tc>
      </w:tr>
      <w:tr>
        <w:trPr>
          <w:cantSplit/>
        </w:trPr>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待分配</w:t>
            </w:r>
          </w:p>
        </w:tc>
        <w:tc>
          <w:tcPr>
            <w:tcW w:type="dxa" w:w="72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显示当前值、统计周期、对比值或目标值、数据截止时间；点击后按相同口径下钻。</w:t>
            </w:r>
          </w:p>
        </w:tc>
      </w:tr>
      <w:tr>
        <w:trPr>
          <w:cantSplit/>
        </w:trPr>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今日待跟进</w:t>
            </w:r>
          </w:p>
        </w:tc>
        <w:tc>
          <w:tcPr>
            <w:tcW w:type="dxa" w:w="72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显示当前值、统计周期、对比值或目标值、数据截止时间；点击后按相同口径下钻。</w:t>
            </w:r>
          </w:p>
        </w:tc>
      </w:tr>
      <w:tr>
        <w:trPr>
          <w:cantSplit/>
        </w:trPr>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高意向线索</w:t>
            </w:r>
          </w:p>
        </w:tc>
        <w:tc>
          <w:tcPr>
            <w:tcW w:type="dxa" w:w="72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显示当前值、统计周期、对比值或目标值、数据截止时间；点击后按相同口径下钻。</w:t>
            </w:r>
          </w:p>
        </w:tc>
      </w:tr>
      <w:tr>
        <w:trPr>
          <w:cantSplit/>
        </w:trPr>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已转化</w:t>
            </w:r>
          </w:p>
        </w:tc>
        <w:tc>
          <w:tcPr>
            <w:tcW w:type="dxa" w:w="72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显示当前值、统计周期、对比值或目标值、数据截止时间；点击后按相同口径下钻。</w:t>
            </w:r>
          </w:p>
        </w:tc>
      </w:tr>
      <w:tr>
        <w:trPr>
          <w:cantSplit/>
        </w:trPr>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本月线索转化率</w:t>
            </w:r>
          </w:p>
        </w:tc>
        <w:tc>
          <w:tcPr>
            <w:tcW w:type="dxa" w:w="72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显示当前值、统计周期、对比值或目标值、数据截止时间；点击后按相同口径下钻。</w:t>
            </w:r>
          </w:p>
        </w:tc>
      </w:tr>
    </w:tbl>
    <w:p>
      <w:pPr>
        <w:spacing w:after="0"/>
      </w:pP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线索编号、客户、电话关键字</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跟进状态</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来源渠道</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意向程度</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负责人</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团队</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创建时间</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下次跟进时间</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OS-OPS-PRD-02-L01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选择框</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用于批量操作；跨页选择需显式提示已选数量。</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OS-OPS-PRD-02-L02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线索</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OS-OPS-PRD-02-L03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来源</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OS-OPS-PRD-02-L04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会话 ID</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OS-OPS-PRD-02-L05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需求</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OS-OPS-PRD-02-L06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意向</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OS-OPS-PRD-02-L07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负责人</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显示姓名，离职或停用账号保留历史名称。</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OS-OPS-PRD-02-L08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下一步任务</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OS-OPS-PRD-02-L09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跟进状态</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服务端枚举</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以标签显示；筛选、导出和详情使用同一枚举文案。</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OS-OPS-PRD-02-L10</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转化状态</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服务端枚举</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以标签显示；筛选、导出和详情使用同一枚举文案。</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OS-OPS-PRD-02-L11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操作</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根据allowedActions显示查看、编辑及状态动作；后端再次鉴权。</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标题</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销售机会进度</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默认“尚未转机会”；转化后由系统回写，不允许人工越级修改。</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客户编号</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只读文本</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系统生成</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首次保存时由服务端生成；后续只读，并作为跨端客户主键。</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中文名</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英文名</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网上称呼</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客户类别</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指定的使用者</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人员选择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选项受团队和数据范围限制；为空时线索只能处于待分配状态。</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团队</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区号</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默认+852；与流动电话组合保存E.164标准值。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OS-OPS-PRD-02-F12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流动电话</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电话号码输入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香港号码按8位校验；与区号组合查重并保存E.164标准值。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OS-OPS-PRD-02-F13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电子邮件</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邮箱输入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校验邮箱格式，转小写保存检索值；原始展示值保留。</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OS-OPS-PRD-02-F14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其他电话</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区号加电话号码</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保存标准化E.164值；香港号码按8位校验。</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OS-OPS-PRD-02-F15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出生日期</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日期选择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不得晚于当前日期；按权限显示，导出默认脱敏。</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OS-OPS-PRD-02-F16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HKID</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敏感文本输入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个人客户条件必填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校验香港身份证格式；加密存储，列表及无权角色仅显示掩码。</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OS-OPS-PRD-02-F17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BR No.</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企业客户条件必填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移除空格和分隔符后校验商业登记号码并保存标准化值。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OS-OPS-PRD-02-F18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个人地址</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个人客户条件必填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与地区、分区、邮递区号和国家组成结构化地址；最多300字。</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OS-OPS-PRD-02-F19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地区</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OS-OPS-PRD-02-F20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分区</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OS-OPS-PRD-02-F21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邮递区号</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OS-OPS-PRD-02-F22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个人地址国家</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国家下拉</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填写个人地址时必填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提交ISO国家或地区编码；默认中国香港。</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OS-OPS-PRD-02-F23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公司地址国家</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国家下拉</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填写公司地址时必填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提交ISO国家或地区编码；默认中国香港。</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OS-OPS-PRD-02-F24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公司地址</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企业客户条件必填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与公司地区、公司分区、公司邮递区号和国家组成结构化地址。</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OS-OPS-PRD-02-F25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公司地区</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OS-OPS-PRD-02-F26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公司分区</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OS-OPS-PRD-02-F27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公司邮递区号</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OS-OPS-PRD-02-F28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商议金额</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OS-OPS-PRD-02-F29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呎吋</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数字输入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输入期望面积，必须大于0；单位固定为平方呎并随请求保存。</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OS-OPS-PRD-02-F30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查询地区</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OS-OPS-PRD-02-F31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其他地区</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OS-OPS-PRD-02-F32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工业</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OS-OPS-PRD-02-F33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活动</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检索选择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仅可选择当前有效且适用的营销活动；保存活动ID和版本。</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OS-OPS-PRD-02-F34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来源</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选项来自线索来源字典；系统来源只读，人工新增可选择。</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OS-OPS-PRD-02-F35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介绍人推荐码</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文本输入</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统一转大写校验；不得自荐，绑定成功后不可直接覆盖。</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OS-OPS-PRD-02-F36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返回原因</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最多500字；拒绝或异常原因不得只输入空白。</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OS-OPS-PRD-02-F37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要求</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最多500字；拒绝或异常原因不得只输入空白。</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OS-OPS-PRD-02-F38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描述</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最多500字；拒绝或异常原因不得只输入空白。</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OS-OPS-PRD-02-F39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备注</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最多500字；拒绝或异常原因不得只输入空白。</w:t>
            </w:r>
          </w:p>
        </w:tc>
      </w:tr>
    </w:tbl>
    <w:p>
      <w:pPr>
        <w:spacing w:after="0"/>
      </w:pPr>
    </w:p>
    <w:p>
      <w:pPr>
        <w:pStyle w:val="ListBullet"/>
      </w:pPr>
      <w:r>
        <w:t>首次打开新增表单使用服务端默认值；编辑表单显示当前version</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2"/>
      </w:pPr>
      <w:r>
        <w:t>5.1 新增线索三页签操作</w:t>
      </w:r>
    </w:p>
    <w:tbl>
      <w:tblPr>
        <w:tblStyle w:val="TableGrid"/>
        <w:tblW w:type="dxa" w:w="10224"/>
        <w:jc w:val="center"/>
        <w:tblLayout w:type="fixed"/>
        <w:tblLook w:firstColumn="1" w:firstRow="1" w:lastColumn="0" w:lastRow="0" w:noHBand="0" w:noVBand="1" w:val="04A0"/>
      </w:tblPr>
      <w:tblGrid>
        <w:gridCol w:w="1296"/>
        <w:gridCol w:w="4176"/>
        <w:gridCol w:w="4752"/>
      </w:tblGrid>
      <w:tr>
        <w:trPr>
          <w:tblHeader/>
        </w:trPr>
        <w:tc>
          <w:tcPr>
            <w:tcW w:type="dxa" w:w="1296"/>
            <w:shd w:fill="17365D"/>
            <w:tcMar>
              <w:top w:w="75" w:type="dxa"/>
              <w:start w:w="100" w:type="dxa"/>
              <w:bottom w:w="75" w:type="dxa"/>
              <w:end w:w="100" w:type="dxa"/>
            </w:tcMar>
            <w:vAlign w:val="center"/>
          </w:tcPr>
          <w:p>
            <w:r>
              <w:rPr>
                <w:rFonts w:ascii="Calibri" w:hAnsi="Calibri" w:eastAsia="Microsoft YaHei"/>
                <w:b/>
                <w:color w:val="FFFFFF"/>
                <w:sz w:val="16"/>
              </w:rPr>
              <w:t>步骤</w:t>
            </w:r>
          </w:p>
        </w:tc>
        <w:tc>
          <w:tcPr>
            <w:tcW w:type="dxa" w:w="4176"/>
            <w:shd w:fill="17365D"/>
            <w:tcMar>
              <w:top w:w="75" w:type="dxa"/>
              <w:start w:w="100" w:type="dxa"/>
              <w:bottom w:w="75" w:type="dxa"/>
              <w:end w:w="100" w:type="dxa"/>
            </w:tcMar>
            <w:vAlign w:val="center"/>
          </w:tcPr>
          <w:p>
            <w:r>
              <w:rPr>
                <w:rFonts w:ascii="Calibri" w:hAnsi="Calibri" w:eastAsia="Microsoft YaHei"/>
                <w:b/>
                <w:color w:val="FFFFFF"/>
                <w:sz w:val="16"/>
              </w:rPr>
              <w:t>用户操作</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6"/>
              </w:rPr>
              <w:t>系统处理与校验</w:t>
            </w:r>
          </w:p>
        </w:tc>
      </w:tr>
      <w:tr>
        <w:trPr>
          <w:cantSplit/>
        </w:trPr>
        <w:tc>
          <w:tcPr>
            <w:tcW w:type="dxa" w:w="129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1 客户与联系</w:t>
            </w:r>
          </w:p>
        </w:tc>
        <w:tc>
          <w:tcPr>
            <w:tcW w:type="dxa" w:w="417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填写标题、状态、姓名、客户类别、负责人、团队、区号、流动电话、邮箱和备用电话。</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实时校验手机号和邮箱；离开手机号字段时执行客户与线索查重。</w:t>
            </w:r>
          </w:p>
        </w:tc>
      </w:tr>
      <w:tr>
        <w:trPr>
          <w:cantSplit/>
        </w:trPr>
        <w:tc>
          <w:tcPr>
            <w:tcW w:type="dxa" w:w="129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2 个人与地址</w:t>
            </w:r>
          </w:p>
        </w:tc>
        <w:tc>
          <w:tcPr>
            <w:tcW w:type="dxa" w:w="417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按客户类型填写出生日期、HKID或BR No.、个人地址或公司地址。</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证件号加密；地址按国家、地区、分区、邮编拆分保存。</w:t>
            </w:r>
          </w:p>
        </w:tc>
      </w:tr>
      <w:tr>
        <w:trPr>
          <w:cantSplit/>
        </w:trPr>
        <w:tc>
          <w:tcPr>
            <w:tcW w:type="dxa" w:w="129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3 租用与归因</w:t>
            </w:r>
          </w:p>
        </w:tc>
        <w:tc>
          <w:tcPr>
            <w:tcW w:type="dxa" w:w="417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填写预算、面积、地区、行业、活动、来源、推荐码、需求、沟通摘要和内部备注。</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来源和活动使用有效配置；推荐码校验有效期、自荐和使用上限。</w:t>
            </w:r>
          </w:p>
        </w:tc>
      </w:tr>
      <w:tr>
        <w:trPr>
          <w:cantSplit/>
        </w:trPr>
        <w:tc>
          <w:tcPr>
            <w:tcW w:type="dxa" w:w="129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4 查重处理</w:t>
            </w:r>
          </w:p>
        </w:tc>
        <w:tc>
          <w:tcPr>
            <w:tcW w:type="dxa" w:w="417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选择关联既有客户、返回修改或提交人工合并。</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不得静默覆盖既有客户；记录匹配字段和处理选择。</w:t>
            </w:r>
          </w:p>
        </w:tc>
      </w:tr>
      <w:tr>
        <w:trPr>
          <w:cantSplit/>
        </w:trPr>
        <w:tc>
          <w:tcPr>
            <w:tcW w:type="dxa" w:w="129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5 保存</w:t>
            </w:r>
          </w:p>
        </w:tc>
        <w:tc>
          <w:tcPr>
            <w:tcW w:type="dxa" w:w="417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点击保存并生成编号。</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在一个事务内生成客户或关联客户、L编号、初始时间线和分配任务。</w:t>
            </w:r>
          </w:p>
        </w:tc>
      </w:tr>
    </w:tbl>
    <w:p>
      <w:pPr>
        <w:spacing w:after="0"/>
      </w:pPr>
    </w:p>
    <w:p>
      <w:pPr>
        <w:pStyle w:val="Heading2"/>
      </w:pPr>
      <w:r>
        <w:t>5.2 跟进线索操作</w:t>
      </w:r>
    </w:p>
    <w:tbl>
      <w:tblPr>
        <w:tblStyle w:val="TableGrid"/>
        <w:tblW w:type="dxa" w:w="10152"/>
        <w:jc w:val="center"/>
        <w:tblLayout w:type="fixed"/>
        <w:tblLook w:firstColumn="1" w:firstRow="1" w:lastColumn="0" w:lastRow="0" w:noHBand="0" w:noVBand="1" w:val="04A0"/>
      </w:tblPr>
      <w:tblGrid>
        <w:gridCol w:w="1584"/>
        <w:gridCol w:w="1944"/>
        <w:gridCol w:w="1584"/>
        <w:gridCol w:w="1296"/>
        <w:gridCol w:w="3744"/>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296"/>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5"/>
              </w:rPr>
              <w:t>业务规则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OS-OPS-PRD-02-FU01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沟通方式</w:t>
            </w:r>
          </w:p>
        </w:tc>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29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OS-OPS-PRD-02-FU02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联系结果</w:t>
            </w:r>
          </w:p>
        </w:tc>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下拉选择</w:t>
            </w:r>
          </w:p>
        </w:tc>
        <w:tc>
          <w:tcPr>
            <w:tcW w:type="dxa" w:w="129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选项来自联系结果字典；未接通、拒绝等结果需与下一步动作和阶段联动。</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OS-OPS-PRD-02-FU03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意向程度</w:t>
            </w:r>
          </w:p>
        </w:tc>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下拉选择</w:t>
            </w:r>
          </w:p>
        </w:tc>
        <w:tc>
          <w:tcPr>
            <w:tcW w:type="dxa" w:w="129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取低、中、高等配置枚举；保存后回写列表意向标签。</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OS-OPS-PRD-02-FU04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跟进阶段</w:t>
            </w:r>
          </w:p>
        </w:tc>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29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OS-OPS-PRD-02-FU05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负责人</w:t>
            </w:r>
          </w:p>
        </w:tc>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29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OS-OPS-PRD-02-FU06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下一步动作</w:t>
            </w:r>
          </w:p>
        </w:tc>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多行文本</w:t>
            </w:r>
          </w:p>
        </w:tc>
        <w:tc>
          <w:tcPr>
            <w:tcW w:type="dxa" w:w="129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未完成时必填</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说明下一次具体动作，最多200字；与下次跟进时间共同生成任务。</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OS-OPS-PRD-02-FU07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沟通纪要</w:t>
            </w:r>
          </w:p>
        </w:tc>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多行文本</w:t>
            </w:r>
          </w:p>
        </w:tc>
        <w:tc>
          <w:tcPr>
            <w:tcW w:type="dxa" w:w="129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记录客户需求、预算、异议、承诺事项和本次结论，最多500字。</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OS-OPS-PRD-02-FU08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下次跟进时间</w:t>
            </w:r>
          </w:p>
        </w:tc>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日期或日期时间</w:t>
            </w:r>
          </w:p>
        </w:tc>
        <w:tc>
          <w:tcPr>
            <w:tcW w:type="dxa" w:w="129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未完成时必填</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必须晚于当前服务器时间。</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OS-OPS-PRD-02-FU09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生成下一步跟进任务</w:t>
            </w:r>
          </w:p>
        </w:tc>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复选框</w:t>
            </w:r>
          </w:p>
        </w:tc>
        <w:tc>
          <w:tcPr>
            <w:tcW w:type="dxa" w:w="129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选填</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选中后与跟进记录使用同一clientRequestId创建关联对象。</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OS-OPS-PRD-02-FU10</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同步建立销售机会</w:t>
            </w:r>
          </w:p>
        </w:tc>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复选框</w:t>
            </w:r>
          </w:p>
        </w:tc>
        <w:tc>
          <w:tcPr>
            <w:tcW w:type="dxa" w:w="129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选填</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选中后与跟进记录使用同一clientRequestId创建关联对象。</w:t>
            </w:r>
          </w:p>
        </w:tc>
      </w:tr>
    </w:tbl>
    <w:p>
      <w:pPr>
        <w:spacing w:after="0"/>
      </w:pPr>
    </w:p>
    <w:p>
      <w:pPr>
        <w:pStyle w:val="ListBullet"/>
      </w:pPr>
      <w:r>
        <w:t>保存跟进后在时间线追加不可覆盖记录，并更新最近联系、意向、阶段、负责人和下一步任务</w:t>
      </w:r>
    </w:p>
    <w:p>
      <w:pPr>
        <w:pStyle w:val="ListBullet"/>
      </w:pPr>
      <w:r>
        <w:t>联系结果为未接通或未回复时，跟进阶段不得直接设为已完成</w:t>
      </w:r>
    </w:p>
    <w:p>
      <w:pPr>
        <w:pStyle w:val="ListBullet"/>
      </w:pPr>
      <w:r>
        <w:t>同步建立销售机会前必须满足客户、需求、负责人和预计金额或预算信息</w:t>
      </w:r>
    </w:p>
    <w:p>
      <w:pPr>
        <w:pStyle w:val="ListBullet"/>
      </w:pPr>
      <w:r>
        <w:t>跟进记录保存成功但任务或机会创建失败时，页面明确显示部分成功并提供补偿入口</w:t>
      </w: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OS-OPS-PRD-02-FP01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新增线索</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按客户与联系、个人与地址、租用与归因三个页签录入；先查重，保存后生成唯一 L 编号和首条操作记录。</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OS-OPS-PRD-02-FP02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查看会话来源</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有关联 AIWA 会话时打开原始上下文、摘要和字段提取依据；无权限时只显示会话编号。</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OS-OPS-PRD-02-FP03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批量分配</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仅可选择待分配或本人有转派权限的记录；指定负责人和团队后逐条校验数据范围并返回成功、失败清单。</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OS-OPS-PRD-02-FP04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跟进线索</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记录沟通方式、联系结果、意向、阶段、负责人、下一步动作、沟通纪要和下次跟进时间。</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OS-OPS-PRD-02-FP05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生成跟进任务</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勾选后创建任务并回写下一步任务；重复提交不得生成重复任务。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OS-OPS-PRD-02-FP06</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转预约</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需有客户、电话、意向地区和预约类型；生成 AP 编号并在原线索保留关联关系。</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OS-OPS-PRD-02-FP07</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转销售机会</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完成资格确认后生成 OP 编号，继承客户、需求、预算、来源、负责人和沟通摘要。</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OS-OPS-PRD-02-FP08</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标记无效</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必须选择无效原因；关闭未完成任务，保留历史，不允许物理删除已产生转化记录的线索。</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OS-OPS-PRD-02-FP09</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导出</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继承当前筛选和数据范围；手机号、邮箱、HKID按导出权限脱敏。</w:t>
            </w:r>
          </w:p>
        </w:tc>
      </w:tr>
    </w:tbl>
    <w:p>
      <w:pPr>
        <w:spacing w:after="0"/>
      </w:pPr>
    </w:p>
    <w:p>
      <w:pPr>
        <w:pStyle w:val="Heading2"/>
      </w:pPr>
      <w:r>
        <w:t>6.1 新增线索</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OS-OPS-PRD-02-FP01。功能目的为按客户与联系、个人与地址、租用与归因三个页签录入；先查重，保存后生成唯一 L 编号和首条操作记录。</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用户登录有效并具备创建或批量权限；关联主数据有效且属于dataScope；页面已加载最新字典、业务配置和allowedActions。</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标题、状态、销售机会进度、客户编号、中文名、英文名、网上称呼、客户类别、指定的使用者、团队、区号、流动电话；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服务端使用clientRequestId幂等校验，在事务内生成业务编号、主对象、初始状态和审计记录；事务提交后发布领域事件。按客户与联系、个人与地址、租用与归因三个页签录入；先查重，保存后生成唯一 L 编号和首条操作记录。</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销售订单必须从销售机会推进，线索池不得直接创建销售订单。所有校验必须由服务端再次执行，前端校验只用于即时反馈。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页面提示“新增线索成功”，刷新对象状态、version、allowedActions、关联对象和时间线；如产生异步任务，同时显示任务编号和进度入口。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小程序咨询和AIWA会话生成线索时使用clientRequestId保证幂等。跨端消息只携带业务编号，接收端打开后重新鉴权并查询最新状态。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在允许状态下完成新增线索时仅产生一次预期数据变化和一次审计记录；越权、错误状态、重复提交及版本冲突均不得产生重复对象或越级状态。</w:t>
      </w:r>
    </w:p>
    <w:p>
      <w:pPr>
        <w:pStyle w:val="Heading2"/>
      </w:pPr>
      <w:r>
        <w:t>6.2 查看会话来源</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OS-OPS-PRD-02-FP02。功能目的为有关联 AIWA 会话时打开原始上下文、摘要和字段提取依据；无权限时只显示会话编号。</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拥有对应dataScope的查询用户；从指标卡、图表、列表行标题或详情入口进入。入口显示前先校验菜单权限、动作权限和数据范围。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用户登录有效，拥有菜单和对象查看权限，查询条件属于dataScope；打开详情时对象存在。敏感字段、金额和状态必须回源。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从卡片、列表或关联编号进入，加载状态、客户编号、客户类别、出生日期、商议金额、返回原因、备注、负责人、跟进状态、转化状态及时间线；切换页签或筛选不改变主对象，返回时保留来源页条件。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服务端校验身份、dataScope和字段脱敏后查询 /ops/v1/leads；返回version、关联对象、时间线和allowedActions。有关联 AIWA 会话时打开原始上下文、摘要和字段提取依据；无权限时只显示会话编号。</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查询、详情、统计和下钻必须使用同一dataScope；敏感字段按权限脱敏；刷新时回源获取最新状态。。所有校验必须由服务端再次执行，前端校验只用于即时反馈。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界面完成查看会话来源并显示最新数据、截止时间、关联对象和允许操作；查询本身不改变业务状态。涉及敏感原文查看时单独记录访问审计。</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后台分配后向负责人发送站内通知，必要时同步工单/任务小程序。跨端消息只携带业务编号，接收端打开后重新鉴权并查询最新状态。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查看会话来源只返回dataScope内且按权限脱敏的数据；刷新前后无业务写入，筛选、详情和导出对同一对象的字段值一致。</w:t>
      </w:r>
    </w:p>
    <w:p>
      <w:pPr>
        <w:pStyle w:val="Heading2"/>
      </w:pPr>
      <w:r>
        <w:t>6.3 批量分配</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OS-OPS-PRD-02-FP03。功能目的为仅可选择待分配或本人有转派权限的记录；指定负责人和团队后逐条校验数据范围并返回成功、失败清单。</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具备批量处理权限的运营管理员；从列表勾选后的批量工具栏进入。入口显示前先校验菜单权限、动作权限和数据范围。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用户登录有效并具备创建或批量权限；关联主数据有效且属于dataScope；页面已加载最新字典、业务配置和allowedActions。</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勾选对象并进入批量向导，展示状态、客户编号、客户类别、出生日期、商议金额、返回原因、备注、负责人、跟进状态、转化状态、预计影响和逐条校验结果；只对校验通过记录执行。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冻结查询条件和dataScope并创建异步任务；逐条校验权限、版本和状态，返回成功、失败及原因明细。仅可选择待分配或本人有转派权限的记录；指定负责人和团队后逐条校验数据范围并返回成功、失败清单。</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负责人为空时跟进状态只能为待分配。所有校验必须由服务端再次执行，前端校验只用于即时反馈。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界面提示批量分配完成，显示成功数、失败数和逐条原因；仅成功记录刷新状态与时间线，失败记录保持原状。</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转预约后客户小程序展示预约确认；客户改期或取消回写关联线索时间线。跨端消息只携带业务编号，接收端打开后重新鉴权并查询最新状态。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批量分配逐条执行权限、状态和版本校验；成功与失败数量等于所选数量，失败项无副作用，重复提交不重复处理。</w:t>
      </w:r>
    </w:p>
    <w:p>
      <w:pPr>
        <w:pStyle w:val="Heading2"/>
      </w:pPr>
      <w:r>
        <w:t>6.4 跟进线索</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OS-OPS-PRD-02-FP04。功能目的为记录沟通方式、联系结果、意向、阶段、负责人、下一步动作、沟通纪要和下次跟进时间。</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在详情页执行跟进线索，填写或核对状态、客户编号、客户类别、出生日期、商议金额、返回原因、备注、负责人、跟进状态、转化状态；界面随步骤显示当前节点、下一步和可撤回条件。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/ops/v1/leads/{id}/actions/{action}，校验权限、当前状态、expectedVersion和业务不变量，在事务中写入状态及时间线。记录沟通方式、联系结果、意向、阶段、负责人、下一步动作、沟通纪要和下次跟进时间。</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下一次跟进时间不得早于当前时间；选择已完成时必须填写联系结果与纪要；销售订单必须从销售机会推进，线索池不得直接创建销售订单；负责人为空时跟进状态只能为待分配。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页面提示“跟进线索成功”，刷新对象状态、version、allowedActions、关联对象和时间线；如产生异步任务，同时显示任务编号和进度入口。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转机会、转订单后客户档案展示完整转化链路 L→AP/OP→SO。跨端消息只携带业务编号，接收端打开后重新鉴权并查询最新状态。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在允许状态下完成跟进线索时仅产生一次预期数据变化和一次审计记录；越权、错误状态、重复提交及版本冲突均不得产生重复对象或越级状态。</w:t>
      </w:r>
    </w:p>
    <w:p>
      <w:pPr>
        <w:pStyle w:val="Heading2"/>
      </w:pPr>
      <w:r>
        <w:t>6.5 生成跟进任务</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OS-OPS-PRD-02-FP05。功能目的为勾选后创建任务并回写下一步任务；重复提交不得生成重复任务。</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用户登录有效并具备创建或批量权限；关联主数据有效且属于dataScope；页面已加载最新字典、业务配置和allowedActions。</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标题、状态、销售机会进度、客户编号、中文名、英文名、网上称呼、客户类别、指定的使用者、团队、区号、流动电话；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服务端使用clientRequestId幂等校验，在事务内生成业务编号、主对象、初始状态和审计记录；事务提交后发布领域事件。勾选后创建任务并回写下一步任务；重复提交不得生成重复任务。</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下一次跟进时间不得早于当前时间；选择已完成时必须填写联系结果与纪要；负责人为空时跟进状态只能为待分配。所有校验必须由服务端再次执行，前端校验只用于即时反馈。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页面提示“生成跟进任务成功”，刷新对象状态、version、allowedActions、关联对象和时间线；如产生异步任务，同时显示任务编号和进度入口。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小程序咨询和AIWA会话生成线索时使用clientRequestId保证幂等。跨端消息只携带业务编号，接收端打开后重新鉴权并查询最新状态。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在允许状态下完成生成跟进任务时仅产生一次预期数据变化和一次审计记录；越权、错误状态、重复提交及版本冲突均不得产生重复对象或越级状态。</w:t>
      </w:r>
    </w:p>
    <w:p>
      <w:pPr>
        <w:pStyle w:val="Heading2"/>
      </w:pPr>
      <w:r>
        <w:t>6.6 转预约</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OS-OPS-PRD-02-FP06。功能目的为需有客户、电话、意向地区和预约类型；生成 AP 编号并在原线索保留关联关系。</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在详情页执行转预约，填写或核对状态、客户编号、客户类别、出生日期、商议金额、返回原因、备注、负责人、跟进状态、转化状态；界面随步骤显示当前节点、下一步和可撤回条件。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/ops/v1/leads/{id}/actions/{action}，校验权限、当前状态、expectedVersion和业务不变量，在事务中写入状态及时间线。需有客户、电话、意向地区和预约类型；生成 AP 编号并在原线索保留关联关系。</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转预约或机会成功后禁止再次生成同类型有效对象。所有校验必须由服务端再次执行，前端校验只用于即时反馈。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页面提示“转预约成功”，刷新对象状态、version、allowedActions、关联对象和时间线；如产生异步任务，同时显示任务编号和进度入口。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后台分配后向负责人发送站内通知，必要时同步工单/任务小程序。跨端消息只携带业务编号，接收端打开后重新鉴权并查询最新状态。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在允许状态下完成转预约时仅产生一次预期数据变化和一次审计记录；越权、错误状态、重复提交及版本冲突均不得产生重复对象或越级状态。</w:t>
      </w:r>
    </w:p>
    <w:p>
      <w:pPr>
        <w:pStyle w:val="Heading2"/>
      </w:pPr>
      <w:r>
        <w:t>6.7 转销售机会</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OS-OPS-PRD-02-FP07。功能目的为完成资格确认后生成 OP 编号，继承客户、需求、预算、来源、负责人和沟通摘要。</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在详情页执行转销售机会，填写或核对状态、客户编号、客户类别、出生日期、商议金额、返回原因、备注、负责人、跟进状态、转化状态；界面随步骤显示当前节点、下一步和可撤回条件。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/ops/v1/leads/{id}/actions/{action}，校验权限、当前状态、expectedVersion和业务不变量，在事务中写入状态及时间线。完成资格确认后生成 OP 编号，继承客户、需求、预算、来源、负责人和沟通摘要。</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转预约或机会成功后禁止再次生成同类型有效对象；销售订单必须从销售机会推进，线索池不得直接创建销售订单。所有校验必须由服务端再次执行，前端校验只用于即时反馈。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页面提示“转销售机会成功”，刷新对象状态、version、allowedActions、关联对象和时间线；如产生异步任务，同时显示任务编号和进度入口。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转预约后客户小程序展示预约确认；客户改期或取消回写关联线索时间线。跨端消息只携带业务编号，接收端打开后重新鉴权并查询最新状态。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在允许状态下完成转销售机会时仅产生一次预期数据变化和一次审计记录；越权、错误状态、重复提交及版本冲突均不得产生重复对象或越级状态。</w:t>
      </w:r>
    </w:p>
    <w:p>
      <w:pPr>
        <w:pStyle w:val="Heading2"/>
      </w:pPr>
      <w:r>
        <w:t>6.8 标记无效</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OS-OPS-PRD-02-FP08。功能目的为必须选择无效原因；关闭未完成任务，保留历史，不允许物理删除已产生转化记录的线索。</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在详情页执行标记无效，填写或核对状态、客户编号、客户类别、出生日期、商议金额、返回原因、备注、负责人、跟进状态、转化状态；界面随步骤显示当前节点、下一步和可撤回条件。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/ops/v1/leads/{id}/actions/{action}，校验权限、当前状态、expectedVersion和业务不变量，在事务中写入状态及时间线。必须选择无效原因；关闭未完成任务，保留历史，不允许物理删除已产生转化记录的线索。</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流动电话必填；香港号码去除空格后按8位校验，国际号码同时保存区号；按客户编号、标准化手机号、邮箱和渠道外部ID查重；疑似重复时允许关联既有客户但不得静默合并。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页面提示“标记无效成功”，刷新对象状态、version、allowedActions、关联对象和时间线；如产生异步任务，同时显示任务编号和进度入口。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转机会、转订单后客户档案展示完整转化链路 L→AP/OP→SO。跨端消息只携带业务编号，接收端打开后重新鉴权并查询最新状态。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在允许状态下完成标记无效时仅产生一次预期数据变化和一次审计记录；越权、错误状态、重复提交及版本冲突均不得产生重复对象或越级状态。</w:t>
      </w:r>
    </w:p>
    <w:p>
      <w:pPr>
        <w:pStyle w:val="Heading2"/>
      </w:pPr>
      <w:r>
        <w:t>6.9 导出</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OS-OPS-PRD-02-FP09。功能目的为继承当前筛选和数据范围；手机号、邮箱、HKID按导出权限脱敏。</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具备导出或报告权限的用户；从列表工具栏或报告生成入口进入。入口显示前先校验菜单权限、动作权限和数据范围。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用户具备导出或报告权限，当前查询已完成且筛选合法；导出列不得超出字段权限，任务配额未超限。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沿用当前筛选与列权限，选择导出范围或报告格式；任务进入进度中心，完成后提供限时下载。</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服务端冻结查询条件和dataScope并创建异步任务；逐条校验权限、版本和状态，返回成功、失败及原因明细。继承当前筛选和数据范围；手机号、邮箱、HKID按导出权限脱敏。</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导出继承当前筛选、数据范围和字段权限；文件使用短期签名地址；生成、下载和失败均记录审计。。所有校验必须由服务端再次执行，前端校验只用于即时反馈。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界面创建导出任务并显示任务编号、生成进度、有效期和下载入口；下载内容与任务冻结的筛选及列权限一致。</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小程序咨询和AIWA会话生成线索时使用clientRequestId保证幂等。跨端消息只携带业务编号，接收端打开后重新鉴权并查询最新状态。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相同筛选和字段权限生成的导出数据量与列表一致；重复提交复用幂等结果，越权字段不进入文件。</w:t>
      </w:r>
    </w:p>
    <w:p>
      <w:pPr>
        <w:pStyle w:val="Heading2"/>
      </w:pPr>
      <w:r>
        <w:t>6.10 标准写操作时序</w:t>
      </w:r>
    </w:p>
    <w:p>
      <w:pPr>
        <w:pStyle w:val="ListBullet"/>
      </w:pPr>
      <w:r>
        <w:t>用户触发操作后，前端先校验可见字段和附件状态</w:t>
      </w:r>
    </w:p>
    <w:p>
      <w:pPr>
        <w:pStyle w:val="ListBullet"/>
      </w:pPr>
      <w:r>
        <w:t>提交clientRequestId、expectedVersion和业务参数</w:t>
      </w:r>
    </w:p>
    <w:p>
      <w:pPr>
        <w:pStyle w:val="ListBullet"/>
      </w:pPr>
      <w:r>
        <w:t>服务端校验身份、权限、数据范围、对象状态和业务不变量</w:t>
      </w:r>
    </w:p>
    <w:p>
      <w:pPr>
        <w:pStyle w:val="ListBullet"/>
      </w:pPr>
      <w:r>
        <w:t>事务提交后返回业务编号、version、状态、allowedActions和副作用任务编号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线索池</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跟进状态：待分配→待跟进→跟进中→已完成；转化状态：未转化→待转机会→已转预约/已转机会→已转订单；可进入无效/取消</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OS-OPS-PRD-02-R01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流动电话必填；香港号码去除空格后按8位校验，国际号码同时保存区号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OS-OPS-PRD-02-R02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按客户编号、标准化手机号、邮箱和渠道外部ID查重；疑似重复时允许关联既有客户但不得静默合并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OS-OPS-PRD-02-R03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AIWA创建必须保存conversationId、原始渠道、提取版本和字段置信度</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OS-OPS-PRD-02-R04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下一次跟进时间不得早于当前时间；选择已完成时必须填写联系结果与纪要</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OS-OPS-PRD-02-R05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转预约或机会成功后禁止再次生成同类型有效对象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OS-OPS-PRD-02-R06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销售订单必须从销售机会推进，线索池不得直接创建销售订单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OS-OPS-PRD-02-R07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负责人为空时跟进状态只能为待分配</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OS-OPS-PRD-02-R08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所有写请求携带clientRequestId和expectedVersion，重复请求返回首次结果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OS-OPS-PRD-02-R09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服务端返回allowedActions，前端仅据此展示按钮，后端仍逐动作鉴权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OS-OPS-PRD-02-R10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OS-OPS-PRD-02-R11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OS-OPS-PRD-02-R12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BPMN流程与节点责任</w:t>
      </w:r>
    </w:p>
    <w:tbl>
      <w:tblPr>
        <w:tblStyle w:val="TableGrid"/>
        <w:tblW w:type="dxa" w:w="10656"/>
        <w:jc w:val="center"/>
        <w:tblLayout w:type="fixed"/>
        <w:tblLook w:firstColumn="1" w:firstRow="1" w:lastColumn="0" w:lastRow="0" w:noHBand="0" w:noVBand="1" w:val="04A0"/>
      </w:tblPr>
      <w:tblGrid>
        <w:gridCol w:w="2232"/>
        <w:gridCol w:w="4752"/>
        <w:gridCol w:w="3672"/>
      </w:tblGrid>
      <w:tr>
        <w:trPr>
          <w:tblHeader/>
        </w:trPr>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泳道</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6"/>
              </w:rPr>
              <w:t>节点责任</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输出</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客户小程序或AIWA</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提交申请、确认方案、签署或补充资料</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clientRequestId、客户确认和附件</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运营后台</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校验、受理、分派、审批、状态推进和异常处理</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业务编号、状态、allowedActions和审计</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工单小程序或执行团队</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接单、签到、扫码、处理和上报</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节点时间、位置、照片和处理结果</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领域服务与第三方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事务、库存、付款、签约、物流和通知</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回调、事件、重试任务和最终结果</w:t>
            </w:r>
          </w:p>
        </w:tc>
      </w:tr>
    </w:tbl>
    <w:p>
      <w:pPr>
        <w:spacing w:after="0"/>
      </w:pPr>
    </w:p>
    <w:p>
      <w:pPr>
        <w:jc w:val="center"/>
      </w:pPr>
      <w:r>
        <w:drawing>
          <wp:inline xmlns:a="http://schemas.openxmlformats.org/drawingml/2006/main" xmlns:pic="http://schemas.openxmlformats.org/drawingml/2006/picture">
            <wp:extent cx="6080760" cy="2322850"/>
            <wp:docPr id="4" name="Picture 4"/>
            <wp:cNvGraphicFramePr>
              <a:graphicFrameLocks noChangeAspect="1"/>
            </wp:cNvGraphicFramePr>
            <a:graphic>
              <a:graphicData uri="http://schemas.openxmlformats.org/drawingml/2006/picture">
                <pic:pic>
                  <pic:nvPicPr>
                    <pic:cNvPr id="0" name="02-92a15edc-0-1.png"/>
                    <pic:cNvPicPr/>
                  </pic:nvPicPr>
                  <pic:blipFill>
                    <a:blip r:embed="rId14"/>
                    <a:stretch>
                      <a:fillRect/>
                    </a:stretch>
                  </pic:blipFill>
                  <pic:spPr>
                    <a:xfrm>
                      <a:off x="0" y="0"/>
                      <a:ext cx="6080760" cy="2322850"/>
                    </a:xfrm>
                    <a:prstGeom prst="rect"/>
                  </pic:spPr>
                </pic:pic>
              </a:graphicData>
            </a:graphic>
          </wp:inline>
        </w:drawing>
      </w:r>
    </w:p>
    <w:p>
      <w:pPr>
        <w:jc w:val="center"/>
      </w:pPr>
      <w:r>
        <w:rPr>
          <w:rFonts w:ascii="Calibri" w:hAnsi="Calibri" w:eastAsia="Microsoft YaHei"/>
          <w:b w:val="0"/>
          <w:color w:val="667085"/>
          <w:sz w:val="17"/>
        </w:rPr>
        <w:t>图 8-1  线索池业务流程</w:t>
      </w:r>
    </w:p>
    <w:p>
      <w:r>
        <w:t>可编辑BPMN源文件：requirements/bpmn/销售转化.bpmn。流程分支、异常补偿和人工复核必须与本文档状态机保持一致。</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OS-OPS-PRD-02-X01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小程序咨询和AIWA会话生成线索时使用clientRequestId保证幂等</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OS-OPS-PRD-02-X02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后台分配后向负责人发送站内通知，必要时同步工单/任务小程序</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OS-OPS-PRD-02-X03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转预约后客户小程序展示预约确认；客户改期或取消回写关联线索时间线</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OS-OPS-PRD-02-X04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转机会、转订单后客户档案展示完整转化链路 L→AP/OP→SO</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客户端缓存仅用于展示，金额、库存、状态和allowedActions必须回源</w:t>
      </w:r>
    </w:p>
    <w:p>
      <w:pPr>
        <w:pStyle w:val="ListBullet"/>
      </w:pPr>
      <w:r>
        <w:t>离线或网络重试沿用同一clientRequestId，禁止产生重复业务对象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/ops/v1/leads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分页、排序、筛选、dataScope、字段脱敏和总数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/ops/v1/leads/{id}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返回version、关联对象、时间线和allowedActions</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/ops/v1/leads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使用clientRequestId幂等，返回业务编号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/ops/v1/leads/{id}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使用expectedVersion，冲突返回409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/ops/v1/leads/{id}/actions/{action}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线索池.Changed.v1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包含eventId、aggregateId、version、occurredAt和最小业务数据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返回409和最新version摘要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OS-OPS-PRD-02-AC01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OS-OPS-PRD-02-AC02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OS-OPS-PRD-02-AC03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每个操作仅在allowedActions允许时显示，直接调用接口仍执行权限与状态校验。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OS-OPS-PRD-02-AC04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OS-OPS-PRD-02-AC05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OS-OPS-PRD-02-AC06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OS-OPS-PRD-02-AC07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OS-OPS-PRD-02-AC08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V2.3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OS-OPS-PRD-02  |  线索池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