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客户档案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OS-OPS-PRD-10  |  V2.3  |  2026-09-09</w:t>
      </w:r>
    </w:p>
    <w:p>
      <w:pPr>
        <w:spacing w:before="1440"/>
        <w:jc w:val="center"/>
      </w:pPr>
      <w:r>
        <w:rPr>
          <w:rFonts w:ascii="Calibri" w:hAnsi="Calibri" w:eastAsia="Microsoft YaHei"/>
          <w:b w:val="0"/>
          <w:color w:val="1F2937"/>
          <w:sz w:val="22"/>
        </w:rPr>
        <w:t>建立统一客户主档，集中呈现身份、联系方式、授权、标签和线索至付款的业务关系。</w:t>
      </w:r>
    </w:p>
    <w:p>
      <w:r>
        <w:br w:type="page"/>
      </w:r>
    </w:p>
    <w:p>
      <w:pPr>
        <w:pStyle w:val="Heading1"/>
      </w:pPr>
      <w:r>
        <w:t>1 文档目标与范围</w:t>
      </w:r>
    </w:p>
    <w:p>
      <w:r>
        <w:t>建立统一客户主档，集中呈现身份、联系方式、授权、标签和线索至付款的业务关系。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OS-OPS-PRD-10</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V2.3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10-customer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客户档案列表与筛选</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OS-OPS-PRD-10-FP03 管理标签；OS-OPS-PRD-10-FP05 合并客户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客户档案列表与筛选由查询条件、结果列表、状态标识、行级操作和分页区组成。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查询条件可组合、重置并在返回时保留；列表与导出共用同一数据范围；按钮依据权限、状态和allowedActions显示。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2" name="Picture 2"/>
            <wp:cNvGraphicFramePr>
              <a:graphicFrameLocks noChangeAspect="1"/>
            </wp:cNvGraphicFramePr>
            <a:graphic>
              <a:graphicData uri="http://schemas.openxmlformats.org/drawingml/2006/picture">
                <pic:pic>
                  <pic:nvPicPr>
                    <pic:cNvPr id="0" name="ops-10-customers-add.png"/>
                    <pic:cNvPicPr/>
                  </pic:nvPicPr>
                  <pic:blipFill>
                    <a:blip r:embed="rId12"/>
                    <a:stretch>
                      <a:fillRect/>
                    </a:stretch>
                  </pic:blipFill>
                  <pic:spPr>
                    <a:xfrm>
                      <a:off x="0" y="0"/>
                      <a:ext cx="6172200" cy="3857625"/>
                    </a:xfrm>
                    <a:prstGeom prst="rect"/>
                  </pic:spPr>
                </pic:pic>
              </a:graphicData>
            </a:graphic>
          </wp:inline>
        </w:drawing>
      </w:r>
    </w:p>
    <w:p>
      <w:pPr>
        <w:pStyle w:val="Caption"/>
        <w:jc w:val="center"/>
      </w:pPr>
      <w:r>
        <w:t>图 2-2  新增客户表单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OS-OPS-PRD-10-FP01 新增客户；OS-OPS-PRD-10-FP04 新增备注</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新增界面按业务分组展示表单字段、关联对象选择、保存与取消操作。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必填和格式错误在字段下方提示；关联对象实时校验；保存期间按钮防重复，关闭已修改表单需二次确认。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3" name="Picture 3"/>
            <wp:cNvGraphicFramePr>
              <a:graphicFrameLocks noChangeAspect="1"/>
            </wp:cNvGraphicFramePr>
            <a:graphic>
              <a:graphicData uri="http://schemas.openxmlformats.org/drawingml/2006/picture">
                <pic:pic>
                  <pic:nvPicPr>
                    <pic:cNvPr id="0" name="ops-10-customers-edit.png"/>
                    <pic:cNvPicPr/>
                  </pic:nvPicPr>
                  <pic:blipFill>
                    <a:blip r:embed="rId13"/>
                    <a:stretch>
                      <a:fillRect/>
                    </a:stretch>
                  </pic:blipFill>
                  <pic:spPr>
                    <a:xfrm>
                      <a:off x="0" y="0"/>
                      <a:ext cx="6172200" cy="3857625"/>
                    </a:xfrm>
                    <a:prstGeom prst="rect"/>
                  </pic:spPr>
                </pic:pic>
              </a:graphicData>
            </a:graphic>
          </wp:inline>
        </w:drawing>
      </w:r>
    </w:p>
    <w:p>
      <w:pPr>
        <w:pStyle w:val="Caption"/>
        <w:jc w:val="center"/>
      </w:pPr>
      <w:r>
        <w:t>图 2-3  编辑客户表单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OS-OPS-PRD-10-FP02 编辑资料</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编辑界面回显当前对象、可修改字段、只读标识、版本信息以及保存与取消操作。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打开时回源读取最新数据；只提交变化字段并携带expectedVersion；发生并发冲突时保留用户输入并提示刷新比较。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姓名、电话、邮箱或客户编号</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客户类型</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标签</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店铺</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团队</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负责人</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OS-OPS-PRD-10-L01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OS-OPS-PRD-10-L02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中文名</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OS-OPS-PRD-10-L03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英文名</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OS-OPS-PRD-10-L04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香港身份证名称</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OS-OPS-PRD-10-L05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邮箱</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OS-OPS-PRD-10-L06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联系方式</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OS-OPS-PRD-10-L07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来源渠道</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OS-OPS-PRD-10-L08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客户类型</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OS-OPS-PRD-10-L09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所属店铺</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OS-OPS-PRD-10-L10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所属团队</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OS-OPS-PRD-10-L11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客户标签</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OS-OPS-PRD-10-L12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最近联系</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OS-OPS-PRD-10-L13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负责人</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显示姓名，离职或停用账号保留历史名称。</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OS-OPS-PRD-10-L14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以标签显示服务端枚举；不可由前端自行推导。</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OS-OPS-PRD-10-L15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OS-OPS-PRD-10-F01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客户编号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只读文本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系统生成</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首次保存时由服务端生成；后续只读，并作为跨端客户主键。</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OS-OPS-PRD-10-F02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中文名</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OS-OPS-PRD-10-F03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英文名</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OS-OPS-PRD-10-F04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香港身份证名称</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OS-OPS-PRD-10-F05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手机号码</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区号加电话号码</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保存标准化E.164值；香港号码按8位校验。</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OS-OPS-PRD-10-F06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邮箱</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邮箱输入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格式校验并转小写保存检索值。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OS-OPS-PRD-10-F07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来源渠道</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OS-OPS-PRD-10-F08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客户类型</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OS-OPS-PRD-10-F09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负责人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OS-OPS-PRD-10-F10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客户标签</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OS-OPS-PRD-10-F11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所属店铺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OS-OPS-PRD-10-F12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所属团队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OS-OPS-PRD-10-F13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地区偏好</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OS-OPS-PRD-10-F14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存放物品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OS-OPS-PRD-10-F15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租期偏好</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OS-OPS-PRD-10-F16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预算</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OS-OPS-PRD-10-F17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营销授权</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OS-OPS-PRD-10-F18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备注</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OS-OPS-PRD-10-FP01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新增客户</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先按手机号、邮箱和证件摘要查重，生成客户编号。</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OS-OPS-PRD-10-FP02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编辑资料</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敏感字段变更记录前后值摘要并触发必要复核。</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OS-OPS-PRD-10-FP03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管理标签</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标签来源区分人工、规则和AI，不允许同名重复。</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OS-OPS-PRD-10-FP04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新增备注</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记录可见范围和附件，禁止覆盖历史备注。</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OS-OPS-PRD-10-FP05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合并客户</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预览冲突字段和关联对象，审批后执行可回溯合并。</w:t>
            </w:r>
          </w:p>
        </w:tc>
      </w:tr>
    </w:tbl>
    <w:p>
      <w:pPr>
        <w:spacing w:after="0"/>
      </w:pPr>
    </w:p>
    <w:p>
      <w:pPr>
        <w:pStyle w:val="Heading2"/>
      </w:pPr>
      <w:r>
        <w:t>6.1 新增客户</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OS-OPS-PRD-10-FP01。功能目的为先按手机号、邮箱和证件摘要查重，生成客户编号。</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客户编号、中文名、英文名、香港身份证名称、手机号码、邮箱、来源渠道、客户类型、负责人、客户标签、所属店铺、所属团队；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服务端使用clientRequestId幂等校验，在事务内生成业务编号、主对象、初始状态和审计记录；事务提交后发布领域事件。先按手机号、邮箱和证件摘要查重，生成客户编号。</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订单、合同、保单保存客户快照但仍关联主档；已产生交易的客户不得物理删除。所有校验必须由服务端再次执行，前端校验只用于即时反馈。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页面提示“新增客户成功”，刷新对象状态、version、allowedActions、关联对象和时间线；如产生异步任务，同时显示任务编号和进度入口。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客户小程序只能读取和修改允许自助维护的本人字段。跨端消息只携带业务编号，接收端打开后重新鉴权并查询最新状态。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在允许状态下完成新增客户时仅产生一次预期数据变化和一次审计记录；越权、错误状态、重复提交及版本冲突均不得产生重复对象或越级状态。</w:t>
      </w:r>
    </w:p>
    <w:p>
      <w:pPr>
        <w:pStyle w:val="Heading2"/>
      </w:pPr>
      <w:r>
        <w:t>6.2 编辑资料</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OS-OPS-PRD-10-FP02。功能目的为敏感字段变更记录前后值摘要并触发必要复核。</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运营管理员或该配置项负责人；从列表右上角管理入口或详情页编辑入口进入。入口显示前先校验菜单权限、动作权限和数据范围。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编辑界面并显示当前version，维护客户编号、中文名、英文名、香港身份证名称、手机号码、邮箱、来源渠道、客户类型、负责人、客户标签、所属店铺、所属团队；受引用字段变更时展示影响对象，保存前确认生效范围。</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服务端以expectedVersion执行并发控制，校验引用关系和生效时间；保存新版本并记录变更前后值。敏感字段变更记录前后值摘要并触发必要复核。</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手机号标准化后唯一性检查；证件号加密存储且列表不展示原文。所有校验必须由服务端再次执行，前端校验只用于即时反馈。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页面提示“编辑资料成功”，刷新对象状态、version、allowedActions、关联对象和时间线；如产生异步任务，同时显示任务编号和进度入口。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AIWA会话、线索、预约、订单和工单按客户编号归档。跨端消息只携带业务编号，接收端打开后重新鉴权并查询最新状态。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在允许状态下完成编辑资料时仅产生一次预期数据变化和一次审计记录；越权、错误状态、重复提交及版本冲突均不得产生重复对象或越级状态。</w:t>
      </w:r>
    </w:p>
    <w:p>
      <w:pPr>
        <w:pStyle w:val="Heading2"/>
      </w:pPr>
      <w:r>
        <w:t>6.3 管理标签</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OS-OPS-PRD-10-FP03。功能目的为标签来源区分人工、规则和AI，不允许同名重复。</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在详情页执行管理标签，填写或核对客户编号、客户类型、负责人、客户标签、所属店铺、备注、状态；界面随步骤显示当前节点、下一步和可撤回条件。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/ops/v1/customers/{id}/actions/{action}，校验权限、当前状态、expectedVersion和业务不变量，在事务中写入状态及时间线。标签来源区分人工、规则和AI，不允许同名重复。</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手机号标准化后唯一性检查；证件号加密存储且列表不展示原文。所有校验必须由服务端再次执行，前端校验只用于即时反馈。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页面提示“管理标签成功”，刷新对象状态、version、allowedActions、关联对象和时间线；如产生异步任务，同时显示任务编号和进度入口。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内部工单小程序仅显示履约所需的最小客户信息。跨端消息只携带业务编号，接收端打开后重新鉴权并查询最新状态。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在允许状态下完成管理标签时仅产生一次预期数据变化和一次审计记录；越权、错误状态、重复提交及版本冲突均不得产生重复对象或越级状态。</w:t>
      </w:r>
    </w:p>
    <w:p>
      <w:pPr>
        <w:pStyle w:val="Heading2"/>
      </w:pPr>
      <w:r>
        <w:t>6.4 新增备注</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OS-OPS-PRD-10-FP04。功能目的为记录可见范围和附件，禁止覆盖历史备注。</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客户编号、中文名、英文名、香港身份证名称、手机号码、邮箱、来源渠道、客户类型、负责人、客户标签、所属店铺、所属团队；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服务端使用clientRequestId幂等校验，在事务内生成业务编号、主对象、初始状态和审计记录；事务提交后发布领域事件。记录可见范围和附件，禁止覆盖历史备注。</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手机号标准化后唯一性检查；证件号加密存储且列表不展示原文。所有校验必须由服务端再次执行，前端校验只用于即时反馈。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页面提示“新增备注成功”，刷新对象状态、version、allowedActions、关联对象和时间线；如产生异步任务，同时显示任务编号和进度入口。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客户小程序只能读取和修改允许自助维护的本人字段。跨端消息只携带业务编号，接收端打开后重新鉴权并查询最新状态。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在允许状态下完成新增备注时仅产生一次预期数据变化和一次审计记录；越权、错误状态、重复提交及版本冲突均不得产生重复对象或越级状态。</w:t>
      </w:r>
    </w:p>
    <w:p>
      <w:pPr>
        <w:pStyle w:val="Heading2"/>
      </w:pPr>
      <w:r>
        <w:t>6.5 合并客户</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OS-OPS-PRD-10-FP05。功能目的为预览冲突字段和关联对象，审批后执行可回溯合并。</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在详情页执行合并客户，填写或核对客户编号、客户类型、负责人、客户标签、所属店铺、备注、状态；界面随步骤显示当前节点、下一步和可撤回条件。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/ops/v1/customers/{id}/actions/{action}，校验权限、当前状态、expectedVersion和业务不变量，在事务中写入状态及时间线。预览冲突字段和关联对象，审批后执行可回溯合并。</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订单、合同、保单保存客户快照但仍关联主档；已产生交易的客户不得物理删除。所有校验必须由服务端再次执行，前端校验只用于即时反馈。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页面提示“合并客户成功”，刷新对象状态、version、allowedActions、关联对象和时间线；如产生异步任务，同时显示任务编号和进度入口。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AIWA会话、线索、预约、订单和工单按客户编号归档。跨端消息只携带业务编号，接收端打开后重新鉴权并查询最新状态。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在允许状态下完成合并客户时仅产生一次预期数据变化和一次审计记录；越权、错误状态、重复提交及版本冲突均不得产生重复对象或越级状态。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客户档案</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潜在客户→活跃客户→在租客户→历史客户；正常/冻结/待合并</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OS-OPS-PRD-10-R01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手机号标准化后唯一性检查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OS-OPS-PRD-10-R02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证件号加密存储且列表不展示原文</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OS-OPS-PRD-10-R03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订单、合同、保单保存客户快照但仍关联主档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OS-OPS-PRD-10-R04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营销触达必须校验授权渠道和撤回时间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OS-OPS-PRD-10-R05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已产生交易的客户不得物理删除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OS-OPS-PRD-10-R06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OS-OPS-PRD-10-R07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OS-OPS-PRD-10-R08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OS-OPS-PRD-10-R09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OS-OPS-PRD-10-R10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业务处理链路</w:t>
      </w:r>
    </w:p>
    <w:p>
      <w:pPr>
        <w:pStyle w:val="ListBullet"/>
      </w:pPr>
      <w:r>
        <w:t>该模块以配置、查询或治理操作为主，不单独建立客户履约BPMN</w:t>
      </w:r>
    </w:p>
    <w:p>
      <w:pPr>
        <w:pStyle w:val="ListBullet"/>
      </w:pPr>
      <w:r>
        <w:t>如操作触发下游状态变化，使用领域事件并在目标模块流程中处理</w:t>
      </w:r>
    </w:p>
    <w:p>
      <w:pPr>
        <w:pStyle w:val="ListBullet"/>
      </w:pPr>
      <w:r>
        <w:t>批量、导出和异步任务必须提供任务状态、结果下载和失败明细</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OS-OPS-PRD-10-X01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客户小程序只能读取和修改允许自助维护的本人字段</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OS-OPS-PRD-10-X02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AIWA会话、线索、预约、订单和工单按客户编号归档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OS-OPS-PRD-10-X03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内部工单小程序仅显示履约所需的最小客户信息</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/ops/v1/customers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/ops/v1/customers/{id}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/ops/v1/customers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/ops/v1/customers/{id}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/ops/v1/customers/{id}/actions/{action}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客户档案.Changed.v1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OS-OPS-PRD-10-AC01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OS-OPS-PRD-10-AC02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OS-OPS-PRD-10-AC03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OS-OPS-PRD-10-AC04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OS-OPS-PRD-10-AC05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OS-OPS-PRD-10-AC06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OS-OPS-PRD-10-AC07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OS-OPS-PRD-10-AC08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V2.3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OS-OPS-PRD-10  |  客户档案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