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迷你箱套餐管理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OS-OPS-PRD-20  |  V2.3  |  2026-09-09</w:t>
      </w:r>
    </w:p>
    <w:p>
      <w:pPr>
        <w:spacing w:before="1440"/>
        <w:jc w:val="center"/>
      </w:pPr>
      <w:r>
        <w:rPr>
          <w:rFonts w:ascii="Calibri" w:hAnsi="Calibri" w:eastAsia="Microsoft YaHei"/>
          <w:b w:val="0"/>
          <w:color w:val="1F2937"/>
          <w:sz w:val="22"/>
        </w:rPr>
        <w:t>配置可售迷你箱套餐的箱型、数量、租期、价格、按金、配送和保险规则。</w:t>
      </w:r>
    </w:p>
    <w:p>
      <w:r>
        <w:br w:type="page"/>
      </w:r>
    </w:p>
    <w:p>
      <w:pPr>
        <w:pStyle w:val="Heading1"/>
      </w:pPr>
      <w:r>
        <w:t>1 文档目标与范围</w:t>
      </w:r>
    </w:p>
    <w:p>
      <w:r>
        <w:t>配置可售迷你箱套餐的箱型、数量、租期、价格、按金、配送和保险规则。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OS-OPS-PRD-20</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V2.3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20-box-product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迷你箱套餐与组合管理列表</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OS-OPS-PRD-20-FP02 预览报价；OS-OPS-PRD-20-FP03 发布；OS-OPS-PRD-20-FP04 复制版本；OS-OPS-PRD-20-FP05 下架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界面同时呈现资产或履约对象、当前状态、位置/归属信息、筛选条件和业务操作入口。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选择门店、区域或状态后刷新对象范围；状态动作先校验占用关系和版本，成功后刷新资产状态及关联订单/工单。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ops-20-box-products-add.png"/>
                    <pic:cNvPicPr/>
                  </pic:nvPicPr>
                  <pic:blipFill>
                    <a:blip r:embed="rId12"/>
                    <a:stretch>
                      <a:fillRect/>
                    </a:stretch>
                  </pic:blipFill>
                  <pic:spPr>
                    <a:xfrm>
                      <a:off x="0" y="0"/>
                      <a:ext cx="6172200" cy="3857625"/>
                    </a:xfrm>
                    <a:prstGeom prst="rect"/>
                  </pic:spPr>
                </pic:pic>
              </a:graphicData>
            </a:graphic>
          </wp:inline>
        </w:drawing>
      </w:r>
    </w:p>
    <w:p>
      <w:pPr>
        <w:pStyle w:val="Caption"/>
        <w:jc w:val="center"/>
      </w:pPr>
      <w:r>
        <w:t>图 2-2  新增迷你箱套餐表单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OS-OPS-PRD-20-FP01 新建套餐</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3" name="Picture 3"/>
            <wp:cNvGraphicFramePr>
              <a:graphicFrameLocks noChangeAspect="1"/>
            </wp:cNvGraphicFramePr>
            <a:graphic>
              <a:graphicData uri="http://schemas.openxmlformats.org/drawingml/2006/picture">
                <pic:pic>
                  <pic:nvPicPr>
                    <pic:cNvPr id="0" name="ops-20-box-products-edit.png"/>
                    <pic:cNvPicPr/>
                  </pic:nvPicPr>
                  <pic:blipFill>
                    <a:blip r:embed="rId13"/>
                    <a:stretch>
                      <a:fillRect/>
                    </a:stretch>
                  </pic:blipFill>
                  <pic:spPr>
                    <a:xfrm>
                      <a:off x="0" y="0"/>
                      <a:ext cx="6172200" cy="3857625"/>
                    </a:xfrm>
                    <a:prstGeom prst="rect"/>
                  </pic:spPr>
                </pic:pic>
              </a:graphicData>
            </a:graphic>
          </wp:inline>
        </w:drawing>
      </w:r>
    </w:p>
    <w:p>
      <w:pPr>
        <w:pStyle w:val="Caption"/>
        <w:jc w:val="center"/>
      </w:pPr>
      <w:r>
        <w:t>图 2-3  编辑迷你箱套餐表单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作为本模块关联业务界面，支撑数据范围、状态和操作结果说明</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编辑界面回显当前对象、可修改字段、只读标识、版本信息以及保存与取消操作。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打开时回源读取最新数据；只提交变化字段并携带expectedVersion；发生并发冲突时保留用户输入并提示刷新比较。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套餐编号或名称</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适用区域</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箱型</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租期</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销售状态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套餐编号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OS-OPS-PRD-20-L02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套餐名称</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适用区域</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OS-OPS-PRD-20-L04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箱型</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箱数</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OS-OPS-PRD-20-L06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租期</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按金</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OS-OPS-PRD-20-L08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租金</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配送费</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OS-OPS-PRD-20-L10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保险</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库存策略</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OS-OPS-PRD-20-L12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销售状态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OS-OPS-PRD-20-L13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更新时间</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服务器更新时间，格式YYYY-MM-DD HH:mm:ss。</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OS-OPS-PRD-20-L14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OS-OPS-PRD-20-F01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套餐名称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OS-OPS-PRD-20-F02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套餐编码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OS-OPS-PRD-20-F03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适用区域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OS-OPS-PRD-20-F04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箱型</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OS-OPS-PRD-20-F05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箱数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OS-OPS-PRD-20-F06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最短租期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OS-OPS-PRD-20-F07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可选租期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OS-OPS-PRD-20-F08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租金</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OS-OPS-PRD-20-F09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按金</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OS-OPS-PRD-20-F10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首次配送费</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OS-OPS-PRD-20-F11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取回费</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OS-OPS-PRD-20-F12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保险产品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OS-OPS-PRD-20-F13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优惠规则</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OS-OPS-PRD-20-F14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库存策略</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OS-OPS-PRD-20-F15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生效时间</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OS-OPS-PRD-20-F16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失效时间</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OS-OPS-PRD-20-F17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销售状态</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新建套餐</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配置数量、价格、区域和履约规则。</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OS-OPS-PRD-20-FP02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预览报价</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用测试地址和租期计算完整金额。</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发布</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校验库存、价格和保险依赖后生效。</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OS-OPS-PRD-20-FP04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复制版本</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创建新草稿，不修改已成交版本。</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OS-OPS-PRD-20-FP05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下架</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停止新售，不影响历史订单。</w:t>
            </w:r>
          </w:p>
        </w:tc>
      </w:tr>
    </w:tbl>
    <w:p>
      <w:pPr>
        <w:spacing w:after="0"/>
      </w:pPr>
    </w:p>
    <w:p>
      <w:pPr>
        <w:pStyle w:val="Heading2"/>
      </w:pPr>
      <w:r>
        <w:t>6.1 新建套餐</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OS-OPS-PRD-20-FP01。功能目的为配置数量、价格、区域和履约规则。</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套餐名称、套餐编码、适用区域、箱型、箱数、最短租期、可选租期、租金、按金、首次配送费、取回费、保险产品；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服务端使用clientRequestId幂等校验，在事务内生成业务编号、主对象、初始状态和审计记录；事务提交后发布领域事件。配置数量、价格、区域和履约规则。</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套餐编码唯一；历史订单保留套餐快照。所有校验必须由服务端再次执行，前端校验只用于即时反馈。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页面提示“新建套餐成功”，刷新对象状态、version、allowedActions、关联对象和时间线；如产生异步任务，同时显示任务编号和进度入口。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客户小程序仅展示当前区域可售套餐。跨端消息只携带业务编号，接收端打开后重新鉴权并查询最新状态。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在允许状态下完成新建套餐时仅产生一次预期数据变化和一次审计记录；越权、错误状态、重复提交及版本冲突均不得产生重复对象或越级状态。</w:t>
      </w:r>
    </w:p>
    <w:p>
      <w:pPr>
        <w:pStyle w:val="Heading2"/>
      </w:pPr>
      <w:r>
        <w:t>6.2 预览报价</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OS-OPS-PRD-20-FP02。功能目的为用测试地址和租期计算完整金额。</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从卡片、列表或关联编号进入，加载生效时间、失效时间、销售状态、套餐编号、更新时间及时间线；切换页签或筛选不改变主对象，返回时保留来源页条件。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/ops/v1/box-plans；返回version、关联对象、时间线和allowedActions。用测试地址和租期计算完整金额。</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查询、详情、统计和下钻必须使用同一dataScope；敏感字段按权限脱敏；刷新时回源获取最新状态。。所有校验必须由服务端再次执行，前端校验只用于即时反馈。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界面完成预览报价并显示最新数据、截止时间、关联对象和允许操作；查询本身不改变业务状态。涉及敏感原文查看时单独记录访问审计。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下单时服务端重算报价和库存资格。跨端消息只携带业务编号，接收端打开后重新鉴权并查询最新状态。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预览报价只返回dataScope内且按权限脱敏的数据；刷新前后无业务写入，筛选、详情和导出对同一对象的字段值一致。</w:t>
      </w:r>
    </w:p>
    <w:p>
      <w:pPr>
        <w:pStyle w:val="Heading2"/>
      </w:pPr>
      <w:r>
        <w:t>6.3 发布</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OS-OPS-PRD-20-FP03。功能目的为校验库存、价格和保险依赖后生效。</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在详情或行操作中触发发布，界面展示当前状态、目标状态、影响范围和原因；高风险动作二次确认。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/ops/v1/box-plans/{id}/actions/{action}，校验权限、当前状态、expectedVersion和业务不变量，在事务中写入状态及时间线。校验库存、价格和保险依赖后生效。</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套餐编码唯一；价格生效区间不得重叠。所有校验必须由服务端再次执行，前端校验只用于即时反馈。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页面提示“发布成功”，刷新对象状态、version、allowedActions、关联对象和时间线；如产生异步任务，同时显示任务编号和进度入口。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套餐变更不覆盖购物车或订单已确认快照。跨端消息只携带业务编号，接收端打开后重新鉴权并查询最新状态。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在允许状态下完成发布时仅产生一次预期数据变化和一次审计记录；越权、错误状态、重复提交及版本冲突均不得产生重复对象或越级状态。</w:t>
      </w:r>
    </w:p>
    <w:p>
      <w:pPr>
        <w:pStyle w:val="Heading2"/>
      </w:pPr>
      <w:r>
        <w:t>6.4 复制版本</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OS-OPS-PRD-20-FP04。功能目的为创建新草稿，不修改已成交版本。</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在详情页执行复制版本，填写或核对生效时间、失效时间、销售状态、套餐编号、更新时间；界面随步骤显示当前节点、下一步和可撤回条件。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/ops/v1/box-plans/{id}/actions/{action}，校验权限、当前状态、expectedVersion和业务不变量，在事务中写入状态及时间线。创建新草稿，不修改已成交版本。</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套餐编码唯一；价格生效区间不得重叠。所有校验必须由服务端再次执行，前端校验只用于即时反馈。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页面提示“复制版本成功”，刷新对象状态、version、allowedActions、关联对象和时间线；如产生异步任务，同时显示任务编号和进度入口。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客户小程序仅展示当前区域可售套餐。跨端消息只携带业务编号，接收端打开后重新鉴权并查询最新状态。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在允许状态下完成复制版本时仅产生一次预期数据变化和一次审计记录；越权、错误状态、重复提交及版本冲突均不得产生重复对象或越级状态。</w:t>
      </w:r>
    </w:p>
    <w:p>
      <w:pPr>
        <w:pStyle w:val="Heading2"/>
      </w:pPr>
      <w:r>
        <w:t>6.5 下架</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OS-OPS-PRD-20-FP05。功能目的为停止新售，不影响历史订单。</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在详情或行操作中触发下架，界面展示当前状态、目标状态、影响范围和原因；高风险动作二次确认。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/ops/v1/box-plans/{id}/actions/{action}，校验权限、当前状态、expectedVersion和业务不变量，在事务中写入状态及时间线。停止新售，不影响历史订单。</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套餐编码唯一；价格生效区间不得重叠。所有校验必须由服务端再次执行，前端校验只用于即时反馈。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页面提示“下架成功”，刷新对象状态、version、allowedActions、关联对象和时间线；如产生异步任务，同时显示任务编号和进度入口。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下单时服务端重算报价和库存资格。跨端消息只携带业务编号，接收端打开后重新鉴权并查询最新状态。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在允许状态下完成下架时仅产生一次预期数据变化和一次审计记录；越权、错误状态、重复提交及版本冲突均不得产生重复对象或越级状态。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迷你箱套餐管理</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草稿→待发布→销售中→暂停→已下架</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OS-OPS-PRD-20-R01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套餐编码唯一</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OS-OPS-PRD-20-R02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价格生效区间不得重叠</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OS-OPS-PRD-20-R03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箱数必须为正整数</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OS-OPS-PRD-20-R04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配送区域必须匹配物流服务范围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OS-OPS-PRD-20-R05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历史订单保留套餐快照</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OS-OPS-PRD-20-R06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OS-OPS-PRD-20-R07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OS-OPS-PRD-20-R08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OS-OPS-PRD-20-R09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OS-OPS-PRD-20-R10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OS-OPS-PRD-20-X01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客户小程序仅展示当前区域可售套餐</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OS-OPS-PRD-20-X02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下单时服务端重算报价和库存资格</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OS-OPS-PRD-20-X03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套餐变更不覆盖购物车或订单已确认快照</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/ops/v1/box-plans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/ops/v1/box-plans/{id}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/ops/v1/box-plans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/ops/v1/box-plans/{id}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/ops/v1/box-plans/{id}/actions/{action}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迷你箱套餐管理.Changed.v1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OS-OPS-PRD-20-AC01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OS-OPS-PRD-20-AC02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OS-OPS-PRD-20-AC03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OS-OPS-PRD-20-AC04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OS-OPS-PRD-20-AC05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OS-OPS-PRD-20-AC06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OS-OPS-PRD-20-AC07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OS-OPS-PRD-20-AC08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V2.3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OS-OPS-PRD-20  |  迷你箱套餐管理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