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操作审计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OS-OPS-PRD-30  |  V2.3  |  2026-09-09</w:t>
      </w:r>
    </w:p>
    <w:p>
      <w:pPr>
        <w:spacing w:before="1440"/>
        <w:jc w:val="center"/>
      </w:pPr>
      <w:r>
        <w:rPr>
          <w:rFonts w:ascii="Calibri" w:hAnsi="Calibri" w:eastAsia="Microsoft YaHei"/>
          <w:b w:val="0"/>
          <w:color w:val="1F2937"/>
          <w:sz w:val="22"/>
        </w:rPr>
        <w:t>集中记录查询敏感数据、导出、写操作、审批、权限变更和第三方调用，支持检索与取证。</w:t>
      </w:r>
    </w:p>
    <w:p>
      <w:r>
        <w:br w:type="page"/>
      </w:r>
    </w:p>
    <w:p>
      <w:pPr>
        <w:pStyle w:val="Heading1"/>
      </w:pPr>
      <w:r>
        <w:t>1 文档目标与范围</w:t>
      </w:r>
    </w:p>
    <w:p>
      <w:r>
        <w:t>集中记录查询敏感数据、导出、写操作、审批、权限变更和第三方调用，支持检索与取证。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8-rbac-us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操作审计关联界面 用户与操作主体</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 检索日志；OS-OPS-PRD-30-FP02 查看变更；OS-OPS-PRD-30-FP03 关联请求；OS-OPS-PRD-30-FP04 导出审计；OS-OPS-PRD-30-FP05 归档与校验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日志、操作者、对象或请求编号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模块</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动作</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结果</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风险等级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IP</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日志编号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allowedActions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IP</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设备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模块</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动作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对象编号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变更摘要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请求编号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导出用途</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时间范围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脱敏级别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检索日志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按索引查询且不能修改原日志。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查看变更</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展示字段级前后值摘要，敏感值继续脱敏。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关联请求</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按requestId串联接口、事件和第三方调用。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导出审计</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需用途和权限，导出行为自身也记录。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归档与校验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按保留策略归档并验证完整性。</w:t>
            </w:r>
          </w:p>
        </w:tc>
      </w:tr>
    </w:tbl>
    <w:p>
      <w:pPr>
        <w:spacing w:after="0"/>
      </w:pPr>
    </w:p>
    <w:p>
      <w:pPr>
        <w:pStyle w:val="Heading2"/>
      </w:pPr>
      <w:r>
        <w:t>6.1 检索日志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OS-OPS-PRD-30-FP01。功能目的为按索引查询且不能修改原日志。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在详情页执行检索日志，填写或核对时间范围、日志编号、发生时间、对象编号、请求编号；界面随步骤显示当前节点、下一步和可撤回条件。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/ops/v1/audit-logs/{id}/actions/{action}，校验权限、当前状态、expectedVersion和业务不变量，在事务中写入状态及时间线。按索引查询且不能修改原日志。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审计日志追加写不可更新删除；敏感原文不进入普通日志；关键日志保存哈希或签名。所有校验必须由服务端再次执行，前端校验只用于即时反馈。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页面提示“检索日志成功”，刷新对象状态、version、allowedActions、关联对象和时间线；如产生异步任务，同时显示任务编号和进度入口。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在允许状态下完成检索日志时仅产生一次预期数据变化和一次审计记录；越权、错误状态、重复提交及版本冲突均不得产生重复对象或越级状态。</w:t>
      </w:r>
    </w:p>
    <w:p>
      <w:pPr>
        <w:pStyle w:val="Heading2"/>
      </w:pPr>
      <w:r>
        <w:t>6.2 查看变更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OS-OPS-PRD-30-FP02。功能目的为展示字段级前后值摘要，敏感值继续脱敏。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从卡片、列表或关联编号进入，加载时间范围、日志编号、发生时间、对象编号、请求编号及时间线；切换页签或筛选不改变主对象，返回时保留来源页条件。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/ops/v1/audit-logs；返回version、关联对象、时间线和allowedActions。展示字段级前后值摘要，敏感值继续脱敏。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界面完成查看变更并显示最新数据、截止时间、关联对象和允许操作；查询本身不改变业务状态。涉及敏感原文查看时单独记录访问审计。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查看变更只返回dataScope内且按权限脱敏的数据；刷新前后无业务写入，筛选、详情和导出对同一对象的字段值一致。</w:t>
      </w:r>
    </w:p>
    <w:p>
      <w:pPr>
        <w:pStyle w:val="Heading2"/>
      </w:pPr>
      <w:r>
        <w:t>6.3 关联请求</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OS-OPS-PRD-30-FP03。功能目的为按requestId串联接口、事件和第三方调用。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在详情页执行关联请求，填写或核对时间范围、日志编号、发生时间、对象编号、请求编号；界面随步骤显示当前节点、下一步和可撤回条件。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/ops/v1/audit-logs/{id}/actions/{action}，校验权限、当前状态、expectedVersion和业务不变量，在事务中写入状态及时间线。按requestId串联接口、事件和第三方调用。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页面提示“关联请求成功”，刷新对象状态、version、allowedActions、关联对象和时间线；如产生异步任务，同时显示任务编号和进度入口。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第三方回调记录验签结果和外部交易号。跨端消息只携带业务编号，接收端打开后重新鉴权并查询最新状态。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在允许状态下完成关联请求时仅产生一次预期数据变化和一次审计记录；越权、错误状态、重复提交及版本冲突均不得产生重复对象或越级状态。</w:t>
      </w:r>
    </w:p>
    <w:p>
      <w:pPr>
        <w:pStyle w:val="Heading2"/>
      </w:pPr>
      <w:r>
        <w:t>6.4 导出审计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OS-OPS-PRD-30-FP04。功能目的为需用途和权限，导出行为自身也记录。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服务端冻结查询条件和dataScope并创建异步任务；逐条校验权限、版本和状态，返回成功、失败及原因明细。需用途和权限，导出行为自身也记录。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界面创建导出审计任务并显示任务编号、生成进度、有效期和下载入口；下载内容与任务冻结的筛选及列权限一致。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相同筛选和字段权限生成的导出审计数据量与列表一致；重复提交复用幂等结果，越权字段不进入文件。</w:t>
      </w:r>
    </w:p>
    <w:p>
      <w:pPr>
        <w:pStyle w:val="Heading2"/>
      </w:pPr>
      <w:r>
        <w:t>6.5 归档与校验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OS-OPS-PRD-30-FP05。功能目的为按保留策略归档并验证完整性。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在详情或行操作中触发归档与校验，界面展示当前状态、目标状态、影响范围和原因；高风险动作二次确认。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/ops/v1/audit-logs/{id}/actions/{action}，校验权限、当前状态、expectedVersion和业务不变量，在事务中写入状态及时间线。按保留策略归档并验证完整性。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页面提示“归档与校验成功”，刷新对象状态、version、allowedActions、关联对象和时间线；如产生异步任务，同时显示任务编号和进度入口。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在允许状态下完成归档与校验时仅产生一次预期数据变化和一次审计记录；越权、错误状态、重复提交及版本冲突均不得产生重复对象或越级状态。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操作审计</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写入中→已落库；归档中→已归档/失败；风险：普通→关注→高风险</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审计日志追加写不可更新删除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记录操作者主体、代理主体和客户端</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敏感原文不进入普通日志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关键日志保存哈希或签名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保留期和访问权限按日志类别配置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小程序代客或客户自助操作记录渠道和身份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工单小程序离线补传保留设备时间和服务端接收时间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第三方回调记录验签结果和外部交易号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操作审计.Changed.v1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OS-OPS-PRD-30  |  操作审计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