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迷你箱套餐管理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配置可售迷你箱套餐的箱型、数量、租期、价格、按金、配送和保险规则。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配置可售迷你箱套餐的箱型、数量、租期、价格、按金、配送和保险规则。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0-box-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20-1  迷你箱套餐与组合管理页面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租期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套餐编号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套餐名称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适用区域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配送费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库存策略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套餐名称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套餐编码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最短租期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可选租期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首次配送费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取回费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保险产品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库存策略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失效时间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新建套餐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配置数量、价格、区域和履约规则。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预览报价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用测试地址和租期计算完整金额。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校验库存、价格和保险依赖后生效。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复制版本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创建新草稿，不修改已成交版本。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停止新售，不影响历史订单。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草稿→待发布→销售中→暂停→已下架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套餐编码唯一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价格生效区间不得重叠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箱数必须为正整数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配送区域必须匹配物流服务范围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历史订单保留套餐快照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客户小程序仅展示当前区域可售套餐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下单时服务端重算报价和库存资格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套餐变更不覆盖购物车或订单已确认快照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/ops/v1/box-plans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/ops/v1/box-plans/{id}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/ops/v1/box-plans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/ops/v1/box-plans/{id}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/ops/v1/box-plans/{id}/actions/{action}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OS-OPS-PRD-20  |  迷你箱套餐管理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