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角色与权限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OS-OPS-PRD-29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配置菜单、页面、操作和数据范围权限，经过校验和发布后统一作用于后台及执行端。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配置菜单、页面、操作和数据范围权限，经过校验和发布后统一作用于后台及执行端。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OS-OPS-PRD-29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2"/>
      </w:pPr>
      <w:r>
        <w:t>1.1 原型界面依据</w:t>
      </w:r>
    </w:p>
    <w:p>
      <w:r>
        <w:t>以下截图直接取自 AiwaBot产品原型-v3.2.html，用于核对页面布局、入口、字段和操作位置。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29-rbac-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29-1  角色与权限三级配置页面</w:t>
      </w: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角色名称或编码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发布状态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内置角色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更新时间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角色名称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组织或门店主数据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显示名称并保留ID；数据范围变化后重新校验。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角色编码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组织或门店主数据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显示名称并保留ID；数据范围变化后重新校验。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成员数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菜单权限数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操作权限数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allowedActions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数据范围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发布状态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服务端枚举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以标签显示；筛选、导出和详情使用同一枚举文案。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OS-OPS-PRD-29-L09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更新时间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服务器更新时间，格式YYYY-MM-DD HH:mm:ss。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OS-OPS-PRD-29-L10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角色名称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角色编码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角色说明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菜单权限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页面操作权限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字段权限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数据范围类型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指定店铺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指定团队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可导出数据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可查看敏感字段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OS-OPS-PRD-29-F12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审批人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新增角色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复制既有角色或从空白创建，角色编码唯一。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配置权限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按模块选择查看、新增、编辑、删除、导出、审批等动作。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配置数据范围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选择全部、区域、店铺、团队、本人或自定义范围。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发布权限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执行越权、冲突和管理员可用性检查后生成版本。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OS-OPS-PRD-29-A05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回滚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切回历史已发布版本并记录原因。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角色与权限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草稿→待校验→待发布→已发布→已停用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前端隐藏不能替代后端鉴权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发布版本不可修改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至少保留一个可用超级管理员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字段权限同时作用于详情、搜索和导出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数据范围为角色范围、团队范围和对象归属规则的交集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业务处理链路</w:t>
      </w:r>
    </w:p>
    <w:p>
      <w:pPr>
        <w:pStyle w:val="ListBullet"/>
      </w:pPr>
      <w:r>
        <w:t>该模块以配置、查询或治理操作为主，不单独建立客户履约BPMN</w:t>
      </w:r>
    </w:p>
    <w:p>
      <w:pPr>
        <w:pStyle w:val="ListBullet"/>
      </w:pPr>
      <w:r>
        <w:t>如操作触发下游状态变化，使用领域事件并在目标模块流程中处理</w:t>
      </w:r>
    </w:p>
    <w:p>
      <w:pPr>
        <w:pStyle w:val="ListBullet"/>
      </w:pPr>
      <w:r>
        <w:t>批量、导出和异步任务必须提供任务状态、结果下载和失败明细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后台和工单小程序使用同一权限版本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权限版本变化后强制刷新allowedActions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客户小程序不使用内部角色，但所有代客操作记录真实操作者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/ops/v1/roles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/ops/v1/roles/{id}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/ops/v1/roles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/ops/v1/roles/{id}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/ops/v1/roles/{id}/actions/{action}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角色与权限.Changed.v1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OS-OPS-PRD-29-AC08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OS-OPS-PRD-29  |  角色与权限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