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销售机会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OS-OPS-PRD-04  |  V2.2  |  2026-09-09</w:t>
      </w:r>
    </w:p>
    <w:p>
      <w:pPr>
        <w:spacing w:before="1440"/>
        <w:jc w:val="center"/>
      </w:pPr>
      <w:r>
        <w:rPr>
          <w:rFonts w:ascii="Calibri" w:hAnsi="Calibri" w:eastAsia="Microsoft YaHei"/>
          <w:b w:val="0"/>
          <w:color w:val="1F2937"/>
          <w:sz w:val="22"/>
        </w:rPr>
        <w:t>管理已确认需求的销售阶段、报价、预计金额和成交推进，并作为创建销售订单的唯一销售入口。</w:t>
      </w:r>
    </w:p>
    <w:p>
      <w:r>
        <w:br w:type="page"/>
      </w:r>
    </w:p>
    <w:p>
      <w:pPr>
        <w:pStyle w:val="Heading1"/>
      </w:pPr>
      <w:r>
        <w:t>1 文档目标与范围</w:t>
      </w:r>
    </w:p>
    <w:p>
      <w:r>
        <w:t>管理已确认需求的销售阶段、报价、预计金额和成交推进，并作为创建销售订单的唯一销售入口。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OS-OPS-PRD-04</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4-opportunitie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销售机会列表与阶段管理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OS-OPS-PRD-04-FP01 新增销售机会；OS-OPS-PRD-04-FP02 更新阶段；OS-OPS-PRD-04-FP03 维护报价；OS-OPS-PRD-04-FP04 转销售订单；OS-OPS-PRD-04-FP05 关闭机会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销售机会列表与阶段管理由查询条件、结果列表、状态标识、行级操作和分页区组成。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OP编号、客户或标题</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阶段</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来源渠道</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团队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预计成交日期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OP 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标题</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阶段</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来源线索</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预计金额</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机会编号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来源线索</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负责人邮箱</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阶段</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租用租期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成功率</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意向地区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其他地区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呎吋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输入期望面积，必须大于0；单位固定为平方呎并随请求保存。</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其他呎吋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选择其他面积时必填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必须大于0并在产品支持范围内。</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结束日期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客户总档</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流动电话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电话号码输入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香港号码按8位校验；与区号组合查重并保存E.164标准值。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OS-OPS-PRD-04-F18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介绍人推荐码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统一转大写校验；不得自荐，绑定成功后不可直接覆盖。</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OS-OPS-PRD-04-F19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客户号码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OS-OPS-PRD-04-F20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Credit Ref</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OS-OPS-PRD-04-F21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香港身份证名称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OS-OPS-PRD-04-F22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地址</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OS-OPS-PRD-04-F23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地区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OS-OPS-PRD-04-F24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分区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OS-OPS-PRD-04-F25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邮递区号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OS-OPS-PRD-04-F26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国家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OS-OPS-PRD-04-F27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线索来源</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OS-OPS-PRD-04-F28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线索活动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OS-OPS-PRD-04-F29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来源渠道</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OS-OPS-PRD-04-F30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线索退回原因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OS-OPS-PRD-04-F31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客户需求</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OS-OPS-PRD-04-F32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线索沟通摘要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OS-OPS-PRD-04-F33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内部备注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OS-OPS-PRD-04-F34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转仓备注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OS-OPS-PRD-04-F35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营销活动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OS-OPS-PRD-04-F36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推荐计划</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新增销售机会</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必须选择来源线索或说明人工创建来源；继承可追溯字段并生成OP编号。</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更新阶段</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阶段前进需满足必填条件；回退必须填写原因。</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维护报价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保存价格、折扣、有效期和报价版本，旧版本只读。</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OS-OPS-PRD-04-FP04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转销售订单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仅方案报价或商务确认阶段可执行，校验客户、产品、库存、金额和审批。</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OS-OPS-PRD-04-FP05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关闭机会</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选择赢单、输单或取消原因；关闭后仅允许查看和重新开启审批。</w:t>
            </w:r>
          </w:p>
        </w:tc>
      </w:tr>
    </w:tbl>
    <w:p>
      <w:pPr>
        <w:spacing w:after="0"/>
      </w:pPr>
    </w:p>
    <w:p>
      <w:pPr>
        <w:pStyle w:val="Heading2"/>
      </w:pPr>
      <w:r>
        <w:t>6.1 新增销售机会</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OS-OPS-PRD-04-FP01。功能目的为必须选择来源线索或说明人工创建来源；继承可追溯字段并生成OP编号。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打开新增界面，按页面分组录入机会编号、来源线索、负责人、负责人邮箱、标题、阶段、租用租期、金额、成功率、意向地区、其他地区、呎吋；关联对象使用检索选择。点击保存前完成字段级和跨字段校验。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服务端使用clientRequestId幂等校验，在事务内生成业务编号、主对象、初始状态和审计记录；事务提交后发布领域事件。必须选择来源线索或说明人工创建来源；继承可追溯字段并生成OP编号。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一个线索可以产生多个不同业务机会，但同一业务和有效周期只允许一个开放机会；赢单必须关联销售订单。所有校验必须由服务端再次执行，前端校验只用于即时反馈。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页面提示“新增销售机会成功”，刷新对象状态、version、allowedActions、关联对象和时间线；如产生异步任务，同时显示任务编号和进度入口。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线索转机会后回写OP编号和转化状态。跨端消息只携带业务编号，接收端打开后重新鉴权并查询最新状态。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在允许状态下完成新增销售机会时仅产生一次预期数据变化和一次审计记录；越权、错误状态、重复提交及版本冲突均不得产生重复对象或越级状态。</w:t>
      </w:r>
    </w:p>
    <w:p>
      <w:pPr>
        <w:pStyle w:val="Heading2"/>
      </w:pPr>
      <w:r>
        <w:t>6.2 更新阶段</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OS-OPS-PRD-04-FP02。功能目的为阶段前进需满足必填条件；回退必须填写原因。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在详情页执行更新阶段，填写或核对机会编号、负责人、负责人邮箱、金额、店铺、结束日期、客户总档、客户号码、线索退回原因、客户需求；界面随步骤显示当前节点、下一步和可撤回条件。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/ops/v1/opportunities/{id}/actions/{action}，校验权限、当前状态、expectedVersion和业务不变量，在事务中写入状态及时间线。阶段前进需满足必填条件；回退必须填写原因。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一个线索可以产生多个不同业务机会，但同一业务和有效周期只允许一个开放机会；金额使用HKD最小货币单位，成功率为0至100整数。所有校验必须由服务端再次执行，前端校验只用于即时反馈。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页面提示“更新阶段成功”，刷新对象状态、version、allowedActions、关联对象和时间线；如产生异步任务，同时显示任务编号和进度入口。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订单创建后客户小程序显示待签约或待支付状态。跨端消息只携带业务编号，接收端打开后重新鉴权并查询最新状态。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在允许状态下完成更新阶段时仅产生一次预期数据变化和一次审计记录；越权、错误状态、重复提交及版本冲突均不得产生重复对象或越级状态。</w:t>
      </w:r>
    </w:p>
    <w:p>
      <w:pPr>
        <w:pStyle w:val="Heading2"/>
      </w:pPr>
      <w:r>
        <w:t>6.3 维护报价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OS-OPS-PRD-04-FP03。功能目的为保存价格、折扣、有效期和报价版本，旧版本只读。</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打开编辑界面并显示当前version，维护机会编号、来源线索、负责人、负责人邮箱、标题、阶段、租用租期、金额、成功率、意向地区、其他地区、呎吋；受引用字段变更时展示影响对象，保存前确认生效范围。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服务端以expectedVersion执行并发控制，校验引用关系和生效时间；保存新版本并记录变更前后值。保存价格、折扣、有效期和报价版本，旧版本只读。</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输单原因进入分析维度且不得覆盖历史报价。所有校验必须由服务端再次执行，前端校验只用于即时反馈。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页面提示“维护报价成功”，刷新对象状态、version、allowedActions、关联对象和时间线；如产生异步任务，同时显示任务编号和进度入口。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AIWA只能补充建议与摘要，不能自动批准折扣或关闭机会。跨端消息只携带业务编号，接收端打开后重新鉴权并查询最新状态。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在允许状态下完成维护报价时仅产生一次预期数据变化和一次审计记录；越权、错误状态、重复提交及版本冲突均不得产生重复对象或越级状态。</w:t>
      </w:r>
    </w:p>
    <w:p>
      <w:pPr>
        <w:pStyle w:val="Heading2"/>
      </w:pPr>
      <w:r>
        <w:t>6.4 转销售订单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OS-OPS-PRD-04-FP04。功能目的为仅方案报价或商务确认阶段可执行，校验客户、产品、库存、金额和审批。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在详情页执行转销售订单，填写或核对机会编号、负责人、负责人邮箱、金额、店铺、结束日期、客户总档、客户号码、线索退回原因、客户需求；界面随步骤显示当前节点、下一步和可撤回条件。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/ops/v1/opportunities/{id}/actions/{action}，校验权限、当前状态、expectedVersion和业务不变量，在事务中写入状态及时间线。仅方案报价或商务确认阶段可执行，校验客户、产品、库存、金额和审批。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赢单必须关联销售订单。所有校验必须由服务端再次执行，前端校验只用于即时反馈。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页面提示“转销售订单成功”，刷新对象状态、version、allowedActions、关联对象和时间线；如产生异步任务，同时显示任务编号和进度入口。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线索转机会后回写OP编号和转化状态。跨端消息只携带业务编号，接收端打开后重新鉴权并查询最新状态。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在允许状态下完成转销售订单时仅产生一次预期数据变化和一次审计记录；越权、错误状态、重复提交及版本冲突均不得产生重复对象或越级状态。</w:t>
      </w:r>
    </w:p>
    <w:p>
      <w:pPr>
        <w:pStyle w:val="Heading2"/>
      </w:pPr>
      <w:r>
        <w:t>6.5 关闭机会</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OS-OPS-PRD-04-FP05。功能目的为选择赢单、输单或取消原因；关闭后仅允许查看和重新开启审批。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在详情或行操作中触发关闭机会，界面展示当前状态、目标状态、影响范围和原因；高风险动作二次确认。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/ops/v1/opportunities/{id}/actions/{action}，校验权限、当前状态、expectedVersion和业务不变量，在事务中写入状态及时间线。选择赢单、输单或取消原因；关闭后仅允许查看和重新开启审批。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一个线索可以产生多个不同业务机会，但同一业务和有效周期只允许一个开放机会。所有校验必须由服务端再次执行，前端校验只用于即时反馈。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页面提示“关闭机会成功”，刷新对象状态、version、allowedActions、关联对象和时间线；如产生异步任务，同时显示任务编号和进度入口。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订单创建后客户小程序显示待签约或待支付状态。跨端消息只携带业务编号，接收端打开后重新鉴权并查询最新状态。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在允许状态下完成关闭机会时仅产生一次预期数据变化和一次审计记录；越权、错误状态、重复提交及版本冲突均不得产生重复对象或越级状态。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销售机会</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资格确认→需求分析→方案报价→商务确认→赢单/输单/取消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一个线索可以产生多个不同业务机会，但同一业务和有效周期只允许一个开放机会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金额使用HKD最小货币单位，成功率为0至100整数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结束日期不得早于创建日期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赢单必须关联销售订单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输单原因进入分析维度且不得覆盖历史报价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322850"/>
            <wp:docPr id="2" name="Picture 2"/>
            <wp:cNvGraphicFramePr>
              <a:graphicFrameLocks noChangeAspect="1"/>
            </wp:cNvGraphicFramePr>
            <a:graphic>
              <a:graphicData uri="http://schemas.openxmlformats.org/drawingml/2006/picture">
                <pic:pic>
                  <pic:nvPicPr>
                    <pic:cNvPr id="0" name="04-3e5b6bad-0-1.png"/>
                    <pic:cNvPicPr/>
                  </pic:nvPicPr>
                  <pic:blipFill>
                    <a:blip r:embed="rId12"/>
                    <a:stretch>
                      <a:fillRect/>
                    </a:stretch>
                  </pic:blipFill>
                  <pic:spPr>
                    <a:xfrm>
                      <a:off x="0" y="0"/>
                      <a:ext cx="6080760" cy="2322850"/>
                    </a:xfrm>
                    <a:prstGeom prst="rect"/>
                  </pic:spPr>
                </pic:pic>
              </a:graphicData>
            </a:graphic>
          </wp:inline>
        </w:drawing>
      </w:r>
    </w:p>
    <w:p>
      <w:pPr>
        <w:jc w:val="center"/>
      </w:pPr>
      <w:r>
        <w:rPr>
          <w:rFonts w:ascii="Calibri" w:hAnsi="Calibri" w:eastAsia="Microsoft YaHei"/>
          <w:b w:val="0"/>
          <w:color w:val="667085"/>
          <w:sz w:val="17"/>
        </w:rPr>
        <w:t>图 8-1  销售机会业务流程</w:t>
      </w:r>
    </w:p>
    <w:p>
      <w:r>
        <w:t>可编辑BPMN源文件：requirements/bpmn/销售转化.bpmn。流程分支、异常补偿和人工复核必须与本文档状态机保持一致。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线索转机会后回写OP编号和转化状态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订单创建后客户小程序显示待签约或待支付状态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AIWA只能补充建议与摘要，不能自动批准折扣或关闭机会</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/ops/v1/opportunities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/ops/v1/opportunities/{id}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/ops/v1/opportunities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/ops/v1/opportunities/{id}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/ops/v1/opportunities/{id}/actions/{action}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销售机会.Changed.v1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OS-OPS-PRD-04-AC07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OS-OPS-PRD-04-AC08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OS-OPS-PRD-04  |  销售机会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